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A9" w:rsidRDefault="00A832A9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A832A9" w:rsidRDefault="00A832A9">
      <w:pPr>
        <w:pStyle w:val="ConsPlusNormal"/>
        <w:spacing w:before="220"/>
        <w:jc w:val="both"/>
      </w:pPr>
      <w:r>
        <w:t>Республики Беларусь 18 декабря 2008 г. N 5/28964</w:t>
      </w:r>
    </w:p>
    <w:p w:rsidR="00A832A9" w:rsidRDefault="00A832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32A9" w:rsidRDefault="00A832A9">
      <w:pPr>
        <w:pStyle w:val="ConsPlusNormal"/>
        <w:jc w:val="both"/>
      </w:pPr>
    </w:p>
    <w:p w:rsidR="00A832A9" w:rsidRDefault="00A832A9">
      <w:pPr>
        <w:pStyle w:val="ConsPlusTitle"/>
        <w:jc w:val="center"/>
      </w:pPr>
      <w:r>
        <w:t>ПОСТАНОВЛЕНИЕ СОВЕТА МИНИСТРОВ РЕСПУБЛИКИ БЕЛАРУСЬ</w:t>
      </w:r>
    </w:p>
    <w:p w:rsidR="00A832A9" w:rsidRDefault="00A832A9">
      <w:pPr>
        <w:pStyle w:val="ConsPlusTitle"/>
        <w:jc w:val="center"/>
      </w:pPr>
      <w:r>
        <w:t>15 декабря 2008 г. N 1934</w:t>
      </w:r>
    </w:p>
    <w:p w:rsidR="00A832A9" w:rsidRDefault="00A832A9">
      <w:pPr>
        <w:pStyle w:val="ConsPlusTitle"/>
        <w:jc w:val="center"/>
      </w:pPr>
    </w:p>
    <w:p w:rsidR="00A832A9" w:rsidRDefault="00A832A9">
      <w:pPr>
        <w:pStyle w:val="ConsPlusTitle"/>
        <w:jc w:val="center"/>
      </w:pPr>
      <w:r>
        <w:t>ОБ УТВЕРЖДЕНИИ ПРАВИЛ УЧЕТА ПРИРОДНОГО ГАЗА</w:t>
      </w:r>
    </w:p>
    <w:p w:rsidR="00A832A9" w:rsidRDefault="00A832A9">
      <w:pPr>
        <w:pStyle w:val="ConsPlusNormal"/>
        <w:ind w:firstLine="540"/>
        <w:jc w:val="both"/>
      </w:pPr>
    </w:p>
    <w:p w:rsidR="00A832A9" w:rsidRDefault="00A832A9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10</w:t>
        </w:r>
      </w:hyperlink>
      <w:r>
        <w:t xml:space="preserve"> Закона Республики Беларусь от 4 января 2003 года "О газоснабжении" и в целях обеспечения учета расхода газа, его экономного и рационального использования Совет Министров Республики Беларусь ПОСТАНОВЛЯЕТ: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учета природного газа.</w:t>
      </w:r>
    </w:p>
    <w:p w:rsidR="00A832A9" w:rsidRDefault="00A832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832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32A9" w:rsidRDefault="00A832A9">
            <w:pPr>
              <w:pStyle w:val="ConsPlusNormal"/>
              <w:jc w:val="both"/>
            </w:pPr>
            <w:r>
              <w:rPr>
                <w:color w:val="392C69"/>
              </w:rPr>
              <w:t>Пункт 2 вступил в силу со дня официального опубликования (</w:t>
            </w:r>
            <w:hyperlink w:anchor="P17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A832A9" w:rsidRDefault="00A832A9">
      <w:pPr>
        <w:pStyle w:val="ConsPlusNormal"/>
        <w:spacing w:before="280"/>
        <w:ind w:firstLine="540"/>
        <w:jc w:val="both"/>
      </w:pPr>
      <w:bookmarkStart w:id="1" w:name="P13"/>
      <w:bookmarkEnd w:id="1"/>
      <w:r>
        <w:t>2. Национальной академии наук Беларуси совместно с Министерством энергетики и по согласованию с Государственным комитетом по стандартизации в трехмесячный срок утвердить инструкцию о порядке определения норм потерь природного газа на объектах газораспределительной системы и узлах учета газа.</w:t>
      </w:r>
    </w:p>
    <w:p w:rsidR="00A832A9" w:rsidRDefault="00A832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832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32A9" w:rsidRDefault="00A832A9">
            <w:pPr>
              <w:pStyle w:val="ConsPlusNormal"/>
              <w:jc w:val="both"/>
            </w:pPr>
            <w:r>
              <w:rPr>
                <w:color w:val="392C69"/>
              </w:rPr>
              <w:t>Пункт 3 вступил в силу со дня официального опубликования (</w:t>
            </w:r>
            <w:hyperlink w:anchor="P17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A832A9" w:rsidRDefault="00A832A9">
      <w:pPr>
        <w:pStyle w:val="ConsPlusNormal"/>
        <w:spacing w:before="280"/>
        <w:ind w:firstLine="540"/>
        <w:jc w:val="both"/>
      </w:pPr>
      <w:bookmarkStart w:id="2" w:name="P15"/>
      <w:bookmarkEnd w:id="2"/>
      <w:r>
        <w:t>3. Республиканским органам государственного управления в трехмесячный срок привести свои нормативные правовые акты в соответствие с настоящим постановлением и принять иные меры по его реализации.</w:t>
      </w:r>
    </w:p>
    <w:p w:rsidR="00A832A9" w:rsidRDefault="00A832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832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32A9" w:rsidRDefault="00A832A9">
            <w:pPr>
              <w:pStyle w:val="ConsPlusNormal"/>
              <w:jc w:val="both"/>
            </w:pPr>
            <w:r>
              <w:rPr>
                <w:color w:val="392C69"/>
              </w:rPr>
              <w:t>Пункт 4 вступил в силу со дня официального опубликования.</w:t>
            </w:r>
          </w:p>
        </w:tc>
      </w:tr>
    </w:tbl>
    <w:p w:rsidR="00A832A9" w:rsidRDefault="00A832A9">
      <w:pPr>
        <w:pStyle w:val="ConsPlusNormal"/>
        <w:spacing w:before="280"/>
        <w:ind w:firstLine="540"/>
        <w:jc w:val="both"/>
      </w:pPr>
      <w:bookmarkStart w:id="3" w:name="P17"/>
      <w:bookmarkEnd w:id="3"/>
      <w:r>
        <w:t xml:space="preserve">4. Настоящее постановление вступает в силу через три месяца после его официального опубликования, за исключением </w:t>
      </w:r>
      <w:hyperlink w:anchor="P13" w:history="1">
        <w:r>
          <w:rPr>
            <w:color w:val="0000FF"/>
          </w:rPr>
          <w:t>пунктов 2</w:t>
        </w:r>
      </w:hyperlink>
      <w:r>
        <w:t xml:space="preserve">, </w:t>
      </w:r>
      <w:hyperlink w:anchor="P15" w:history="1">
        <w:r>
          <w:rPr>
            <w:color w:val="0000FF"/>
          </w:rPr>
          <w:t>3</w:t>
        </w:r>
      </w:hyperlink>
      <w:r>
        <w:t xml:space="preserve"> и настоящего пункта, вступающих в силу со дня официального опубликования данного постановления.</w:t>
      </w:r>
    </w:p>
    <w:p w:rsidR="00A832A9" w:rsidRDefault="00A832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832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32A9" w:rsidRDefault="00A832A9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32A9" w:rsidRDefault="00A832A9">
            <w:pPr>
              <w:pStyle w:val="ConsPlusNormal"/>
              <w:jc w:val="right"/>
            </w:pPr>
            <w:proofErr w:type="spellStart"/>
            <w:r>
              <w:t>С.Сидорский</w:t>
            </w:r>
            <w:proofErr w:type="spellEnd"/>
          </w:p>
        </w:tc>
      </w:tr>
    </w:tbl>
    <w:p w:rsidR="00A832A9" w:rsidRDefault="00A832A9">
      <w:pPr>
        <w:pStyle w:val="ConsPlusNormal"/>
        <w:jc w:val="both"/>
      </w:pPr>
    </w:p>
    <w:p w:rsidR="00A832A9" w:rsidRDefault="00A832A9">
      <w:pPr>
        <w:pStyle w:val="ConsPlusNormal"/>
        <w:jc w:val="both"/>
      </w:pPr>
    </w:p>
    <w:p w:rsidR="00A832A9" w:rsidRDefault="00A832A9">
      <w:pPr>
        <w:pStyle w:val="ConsPlusNormal"/>
        <w:jc w:val="both"/>
      </w:pPr>
    </w:p>
    <w:p w:rsidR="00A832A9" w:rsidRDefault="00A832A9">
      <w:pPr>
        <w:pStyle w:val="ConsPlusNormal"/>
        <w:jc w:val="both"/>
      </w:pPr>
    </w:p>
    <w:p w:rsidR="00A832A9" w:rsidRDefault="00A832A9">
      <w:pPr>
        <w:pStyle w:val="ConsPlusNormal"/>
        <w:jc w:val="both"/>
      </w:pPr>
    </w:p>
    <w:p w:rsidR="00A832A9" w:rsidRDefault="00A832A9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A832A9" w:rsidRDefault="00A832A9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A832A9" w:rsidRDefault="00A832A9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A832A9" w:rsidRDefault="00A832A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A832A9" w:rsidRDefault="00A832A9">
      <w:pPr>
        <w:pStyle w:val="ConsPlusNonformat"/>
        <w:jc w:val="both"/>
      </w:pPr>
      <w:r>
        <w:t xml:space="preserve">                                                        15.12.2008 N 1934</w:t>
      </w:r>
    </w:p>
    <w:p w:rsidR="00A832A9" w:rsidRDefault="00A832A9">
      <w:pPr>
        <w:pStyle w:val="ConsPlusNormal"/>
        <w:jc w:val="both"/>
      </w:pPr>
    </w:p>
    <w:p w:rsidR="00A832A9" w:rsidRDefault="00A832A9">
      <w:pPr>
        <w:pStyle w:val="ConsPlusTitle"/>
        <w:jc w:val="center"/>
      </w:pPr>
      <w:bookmarkStart w:id="4" w:name="P31"/>
      <w:bookmarkEnd w:id="4"/>
      <w:r>
        <w:t>ПРАВИЛА</w:t>
      </w:r>
    </w:p>
    <w:p w:rsidR="00A832A9" w:rsidRDefault="00A832A9">
      <w:pPr>
        <w:pStyle w:val="ConsPlusTitle"/>
        <w:jc w:val="center"/>
      </w:pPr>
      <w:r>
        <w:t>УЧЕТА ПРИРОДНОГО ГАЗА</w:t>
      </w:r>
    </w:p>
    <w:p w:rsidR="00A832A9" w:rsidRDefault="00A832A9">
      <w:pPr>
        <w:pStyle w:val="ConsPlusNormal"/>
        <w:jc w:val="both"/>
      </w:pPr>
    </w:p>
    <w:p w:rsidR="00A832A9" w:rsidRDefault="00A832A9">
      <w:pPr>
        <w:pStyle w:val="ConsPlusNormal"/>
        <w:jc w:val="center"/>
        <w:outlineLvl w:val="1"/>
      </w:pPr>
      <w:r>
        <w:rPr>
          <w:b/>
        </w:rPr>
        <w:t>ГЛАВА 1</w:t>
      </w:r>
    </w:p>
    <w:p w:rsidR="00A832A9" w:rsidRDefault="00A832A9">
      <w:pPr>
        <w:pStyle w:val="ConsPlusNormal"/>
        <w:jc w:val="center"/>
      </w:pPr>
      <w:r>
        <w:rPr>
          <w:b/>
        </w:rPr>
        <w:t>ОБЩИЕ ПОЛОЖЕНИЯ</w:t>
      </w:r>
    </w:p>
    <w:p w:rsidR="00A832A9" w:rsidRDefault="00A832A9">
      <w:pPr>
        <w:pStyle w:val="ConsPlusNormal"/>
        <w:ind w:firstLine="540"/>
        <w:jc w:val="both"/>
      </w:pPr>
    </w:p>
    <w:p w:rsidR="00A832A9" w:rsidRDefault="00A832A9">
      <w:pPr>
        <w:pStyle w:val="ConsPlusNormal"/>
        <w:ind w:firstLine="540"/>
        <w:jc w:val="both"/>
      </w:pPr>
      <w:r>
        <w:t xml:space="preserve">1. Настоящими Правилами, разработанными в соответствии с законами Республики Беларусь от </w:t>
      </w:r>
      <w:hyperlink r:id="rId5" w:history="1">
        <w:r>
          <w:rPr>
            <w:color w:val="0000FF"/>
          </w:rPr>
          <w:t>5 сентября 1995 года</w:t>
        </w:r>
      </w:hyperlink>
      <w:r>
        <w:t xml:space="preserve"> "Об обеспечении единства измерений" (</w:t>
      </w:r>
      <w:proofErr w:type="spellStart"/>
      <w:r>
        <w:t>Ведамасцi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1995 г., N 32, ст. 420; Национальный реестр правовых актов Республики Беларусь, 2006 г., N 122, 2/1260) и от </w:t>
      </w:r>
      <w:hyperlink r:id="rId6" w:history="1">
        <w:r>
          <w:rPr>
            <w:color w:val="0000FF"/>
          </w:rPr>
          <w:t>4 января 2003 года</w:t>
        </w:r>
      </w:hyperlink>
      <w:r>
        <w:t xml:space="preserve"> "О газоснабжении" (Национальный реестр правовых актов Республики Беларусь, 2003 г., N 8, 2/925), определяются порядок и условия учета количества природного газа (далее - газ), контроля его параметров, а также устанавливаются общие требования к узлам учета газа и проверке их технического состояния.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 xml:space="preserve">2. В настоящих Правилах применяются термины в значениях, определенных законами Республики Беларусь </w:t>
      </w:r>
      <w:hyperlink r:id="rId7" w:history="1">
        <w:r>
          <w:rPr>
            <w:color w:val="0000FF"/>
          </w:rPr>
          <w:t>"Об обеспечении единства измерений"</w:t>
        </w:r>
      </w:hyperlink>
      <w:r>
        <w:t xml:space="preserve"> и </w:t>
      </w:r>
      <w:hyperlink r:id="rId8" w:history="1">
        <w:r>
          <w:rPr>
            <w:color w:val="0000FF"/>
          </w:rPr>
          <w:t>"О газоснабжении"</w:t>
        </w:r>
      </w:hyperlink>
      <w:r>
        <w:t>, а также следующие термины и их определения: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бытовой прибор учета расхода газа - прибор учета расхода газа, предназначенный для измерения объема расхода газа, используемого в жилых помещениях для нужд приготовления пищи, отопления и горячего водоснабжения;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владелец узла учета газа - юридическое лицо или индивидуальный предприниматель, имеющие в собственности, хозяйственном ведении, оперативном управлении либо в пользовании по договору аренды узел учета газа;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газораспределительная станция - объект магистрального газопровода, предназначенный для подачи газа в газораспределительную систему с установленными в договоре поставки показателями и параметрами;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измерительная система - совокупность функционально объединенных мер, измерительных приборов, измерительных преобразователей, электронно-вычислительных машин и других технических средств, размещенных в разных точках контролируемого объекта с целью измерения одной или нескольких физических величин, свойственных этому объекту;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небаланс - разница между количеством газа, поступившим в распределительную сеть газоснабжающей организации и отобранным из нее потребителями газа за сутки и отчетный период;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объекты учета газа - объекты магистрального трубопровода, предназначенные для поставки газа, на (для) которых осуществляется измерение объема поставляемого газа; объекты газораспределительной системы, предназначенные для снабжения газом потребителей газа, на (для) которых осуществляется измерение объема газа; объекты потребителей газа, использующие газ в качестве топлива или сырья, на которых осуществляется измерение объема газа и учет его количества; узел учета газа, на котором осуществляется учет количества газа;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прибор учета расхода газа - измерительный прибор, предназначенный для измерения объема газа, протекающего в трубопроводе через сечение, перпендикулярное направлению скорости потока;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сужающее устройство - преобразователь расхода газа, в котором в результате сужения сечения потока газа образуется перепад давления, зависящий от расхода газа;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узел учета газа - комплект средств измерений и технических устройств, обеспечивающих учет количества газа, а также контроль и регистрацию его параметров.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3. Настоящие Правила не распространяются на правоотношения, регулирующие использование газа в качестве моторного топлива.</w:t>
      </w:r>
    </w:p>
    <w:p w:rsidR="00A832A9" w:rsidRDefault="00A832A9">
      <w:pPr>
        <w:pStyle w:val="ConsPlusNormal"/>
        <w:ind w:firstLine="540"/>
        <w:jc w:val="both"/>
      </w:pPr>
    </w:p>
    <w:p w:rsidR="00A832A9" w:rsidRDefault="00A832A9">
      <w:pPr>
        <w:pStyle w:val="ConsPlusNormal"/>
        <w:jc w:val="center"/>
        <w:outlineLvl w:val="1"/>
      </w:pPr>
      <w:r>
        <w:rPr>
          <w:b/>
        </w:rPr>
        <w:t>ГЛАВА 2</w:t>
      </w:r>
    </w:p>
    <w:p w:rsidR="00A832A9" w:rsidRDefault="00A832A9">
      <w:pPr>
        <w:pStyle w:val="ConsPlusNormal"/>
        <w:jc w:val="center"/>
      </w:pPr>
      <w:r>
        <w:rPr>
          <w:b/>
        </w:rPr>
        <w:t>ОРГАНИЗАЦИЯ УЧЕТА КОЛИЧЕСТВА ГАЗА</w:t>
      </w:r>
    </w:p>
    <w:p w:rsidR="00A832A9" w:rsidRDefault="00A832A9">
      <w:pPr>
        <w:pStyle w:val="ConsPlusNormal"/>
        <w:ind w:firstLine="540"/>
        <w:jc w:val="both"/>
      </w:pPr>
    </w:p>
    <w:p w:rsidR="00A832A9" w:rsidRDefault="00A832A9">
      <w:pPr>
        <w:pStyle w:val="ConsPlusNormal"/>
        <w:ind w:firstLine="540"/>
        <w:jc w:val="both"/>
      </w:pPr>
      <w:r>
        <w:t>4. При передаче, распределении, хранении, поставке и потреблении газа для учета его количества применяется единица измерения объема - кубический метр, приведенный к стандартным условиям по техническим нормативным правовым актам: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температура 293,15 К (20 °С);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 xml:space="preserve">давление 101,325 </w:t>
      </w:r>
      <w:proofErr w:type="spellStart"/>
      <w:r>
        <w:t>килопаскаля</w:t>
      </w:r>
      <w:proofErr w:type="spellEnd"/>
      <w:r>
        <w:t>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5. Учет количества газа, подаваемого газоснабжающей организацией и потребляемого физическими лицами, осуществляется с помощью приборов учета расхода газа, а при их отсутствии - с использованием норм расхода газа, устанавливаемых в соответствии с законодательством.</w:t>
      </w:r>
    </w:p>
    <w:p w:rsidR="00A832A9" w:rsidRDefault="00A832A9">
      <w:pPr>
        <w:pStyle w:val="ConsPlusNormal"/>
        <w:spacing w:before="220"/>
        <w:ind w:firstLine="540"/>
        <w:jc w:val="both"/>
      </w:pPr>
      <w:bookmarkStart w:id="5" w:name="P57"/>
      <w:bookmarkEnd w:id="5"/>
      <w:r>
        <w:t>6. Учет количества газа, подаваемого газоснабжающей организацией и потребляемого юридическими лицами и (или) индивидуальными предпринимателями, осуществляется по узлам учета газа газоснабжающей организации или потребителя газа, что устанавливается заключенным между ними договором газоснабжения.</w:t>
      </w:r>
    </w:p>
    <w:p w:rsidR="00A832A9" w:rsidRDefault="00A832A9">
      <w:pPr>
        <w:pStyle w:val="ConsPlusNormal"/>
        <w:spacing w:before="220"/>
        <w:ind w:firstLine="540"/>
        <w:jc w:val="both"/>
      </w:pPr>
      <w:bookmarkStart w:id="6" w:name="P58"/>
      <w:bookmarkEnd w:id="6"/>
      <w:r>
        <w:t>7. Учет количества газа, поставляемого через газораспределительные станции поставщика газа газоснабжающим организациям или напрямую юридическим лицам и (или) индивидуальным предпринимателям по отдельному газопроводу, осуществляется по узлам учета газа поставщика газа.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В случае неисправности узла учета газа или отсутствия технической возможности организации измерения количества газа у поставщика газа учет количества газа осуществляется в соответствии с условиями заключенного между поставщиком газа и покупателем газа договора поставки газа.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8. При наличии небаланса между объемом газа, поступившим в трубопроводную сеть газоснабжающей организации, и объемом газа, использованным из нее потребителями газа, за отчетный период фактические объемы потребления газа потребителями газа определяются с учетом потерь газа на участке газораспределительной системы от границы балансовой принадлежности до места установки узла учета газа потребителя газа и на самом узле учета газа.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Расчет потерь газа выполняется в соответствии с инструкцией о порядке определения норм потерь природного газа на объектах газораспределительной системы и узлах учета газа, утверждаемой Национальной академией наук Беларуси совместно с Министерством энергетики и по согласованию с Государственным комитетом по стандартизации.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9. Узлы учета газа должны быть оборудованы в соответствии с требованиями технических нормативных правовых актов и настоящих Правил.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10. Узлы учета газа оборудуются приборами учета расхода газа, измерительными системами.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В состав узла учета газа могут входить средства измерений различного функционального назначения и принципа действия для измерения объема газа и его параметров.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Узел учета газа должен быть защищен от несанкционированного вмешательства пломбированием или установкой паролей доступа при участии сторон договора поставки и (или) договора газоснабжения с целью предотвращения неучтенно поставленного и (или) потребленного газа и изменения его параметров.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 xml:space="preserve">11. При отсутствии узлов учета газа у потребителей газа, являющихся юридическими лицами, газоснабжение не производится, если иное не предусмотрено </w:t>
      </w:r>
      <w:hyperlink w:anchor="P57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8" w:history="1">
        <w:r>
          <w:rPr>
            <w:color w:val="0000FF"/>
          </w:rPr>
          <w:t>7</w:t>
        </w:r>
      </w:hyperlink>
      <w:r>
        <w:t xml:space="preserve"> настоящих Правил.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В случае неисправности средств измерений потребителя газа количество потребляемого газа определяется в соответствии с условиями заключенного договора газоснабжения.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lastRenderedPageBreak/>
        <w:t>12. Качество газа, поставляемого газоснабжающей организации или подаваемого потребителю газа, должно соответствовать обязательным для соблюдения требованиям технических нормативных правовых актов в области технического нормирования и стандартизации.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13. В целях подтверждения соответствия качества газа требованиям технических нормативных правовых актов поставщик газа предоставляет газоснабжающей организации значения физико-химических показателей качества газа, полученных аккредитованной испытательной лабораторией поставщика газа на его объектах с периодичностью, определяемой договором поставки газа.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14. Монтаж и наладка приборов учета расхода газа производится специализированными организациями, имеющими право на проведение таких работ в соответствии с требованиями законодательства.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15. Учет бытовых приборов учета расхода газа и их своевременное предъявление на поверку в органы государственной метрологической службы осуществляет газоснабжающая организация.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16. Поверка бытовых приборов учета расхода газа проводится в соответствии с требованиями законодательства об обеспечении единства измерений.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При положительных результатах поверки бытовые приборы учета расхода газа подлежат клеймению и устанавливаются потребителям газа специализированными службами газоснабжающей организации.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При отрицательных результатах поверки бытовые приборы учета расхода газа подлежат изъятию газоснабжающей организацией из эксплуатации потребителями газа и направлению в ремонт. В случае, если бытовые приборы учета расхода газа не подлежат ремонту, производится их замена в порядке, установленном законодательством.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17. Измерения объема газа, осуществляемые на узлах учета газа, производятся согласно требованиям технических нормативных правовых актов. Расчет за газ на время снятия входящих в узел учета газа средств измерений в поверку осуществляется в соответствии с условиями договора газоснабжения или договора поставки газа.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18. Учет количества газа, потребляемого физическими лицами с использованием ранее введенных в эксплуатацию бытовых приборов учета расхода газа без корректоров по температуре до их замены, осуществляется с использованием методик выполнения измерений в соответствии с требованиями законодательства об обеспечении единства измерений.</w:t>
      </w:r>
    </w:p>
    <w:p w:rsidR="00A832A9" w:rsidRDefault="00A832A9">
      <w:pPr>
        <w:pStyle w:val="ConsPlusNormal"/>
        <w:ind w:firstLine="540"/>
        <w:jc w:val="both"/>
      </w:pPr>
    </w:p>
    <w:p w:rsidR="00A832A9" w:rsidRDefault="00A832A9">
      <w:pPr>
        <w:pStyle w:val="ConsPlusNormal"/>
        <w:jc w:val="center"/>
        <w:outlineLvl w:val="1"/>
      </w:pPr>
      <w:r>
        <w:rPr>
          <w:b/>
        </w:rPr>
        <w:t>ГЛАВА 3</w:t>
      </w:r>
    </w:p>
    <w:p w:rsidR="00A832A9" w:rsidRDefault="00A832A9">
      <w:pPr>
        <w:pStyle w:val="ConsPlusNormal"/>
        <w:jc w:val="center"/>
      </w:pPr>
      <w:r>
        <w:rPr>
          <w:b/>
        </w:rPr>
        <w:t>ТЕХНИЧЕСКИЕ ТРЕБОВАНИЯ К УЗЛАМ УЧЕТА ГАЗА</w:t>
      </w:r>
    </w:p>
    <w:p w:rsidR="00A832A9" w:rsidRDefault="00A832A9">
      <w:pPr>
        <w:pStyle w:val="ConsPlusNormal"/>
        <w:ind w:firstLine="540"/>
        <w:jc w:val="both"/>
      </w:pPr>
    </w:p>
    <w:p w:rsidR="00A832A9" w:rsidRDefault="00A832A9">
      <w:pPr>
        <w:pStyle w:val="ConsPlusNormal"/>
        <w:ind w:firstLine="540"/>
        <w:jc w:val="both"/>
      </w:pPr>
      <w:r>
        <w:t>19. Разработка проектной документации на узлы учета газа и их монтаж осуществляются по нормам проектирования с учетом требований настоящих Правил.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 xml:space="preserve">20. На каждый узел учета газа оформляется паспорт узла учета газа согласно </w:t>
      </w:r>
      <w:hyperlink w:anchor="P181" w:history="1">
        <w:r>
          <w:rPr>
            <w:color w:val="0000FF"/>
          </w:rPr>
          <w:t>приложению 1</w:t>
        </w:r>
      </w:hyperlink>
      <w:r>
        <w:t>, отражающий его данные в течение всего периода эксплуатации. При смене владельца узла учета газа новый владелец вносит соответствующие изменения в отдельные данные паспорта узла учета газа, касающиеся: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наименования владельца;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фамилии, имени, отчества руководителя;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места нахождения;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lastRenderedPageBreak/>
        <w:t>почтовых реквизитов.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21. К паспорту узла учета газа прилагаются свидетельства о поверке и (или) калибровке средств измерений и (или) свидетельство о метрологической аттестации измерительной системы узла учета газа, расчеты сужающих устройств, выполненные по программе расчета, разрешенной к применению Государственным комитетом по стандартизации, акты установки сужающих устройств приборов учета газа.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 xml:space="preserve">22. Ответственность за надлежащее техническое состояние узлов учета газа, своевременную поверку средств измерений, целостность </w:t>
      </w:r>
      <w:proofErr w:type="spellStart"/>
      <w:r>
        <w:t>поверительных</w:t>
      </w:r>
      <w:proofErr w:type="spellEnd"/>
      <w:r>
        <w:t xml:space="preserve"> клейм и пломбировки несут владельцы узлов учета газа в соответствии с законодательством.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 xml:space="preserve">23. Ввод в эксплуатацию узла учета газа газоснабжающей организации или потребителя газа осуществляется представителями газоснабжающей организации и потребителя газа. По результатам проверки узла учета газа составляется акт ввода в эксплуатацию узла учета газа согласно </w:t>
      </w:r>
      <w:hyperlink w:anchor="P291" w:history="1">
        <w:r>
          <w:rPr>
            <w:color w:val="0000FF"/>
          </w:rPr>
          <w:t>приложению 2</w:t>
        </w:r>
      </w:hyperlink>
      <w:r>
        <w:t>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24. Средства измерений, программные средства по вычислению и накоплению в базе данных результатов измерений должны быть защищены от несанкционированного вмешательства с целью изменения метрологических характеристик или учетных данных.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25. Средства измерений, измерительные системы узла учета газа могут иметь возможность синхронизации внутреннего таймера. Необходимость введения синхронизации указывается в технических условиях газоснабжающей организации.</w:t>
      </w:r>
    </w:p>
    <w:p w:rsidR="00A832A9" w:rsidRDefault="00A832A9">
      <w:pPr>
        <w:pStyle w:val="ConsPlusNormal"/>
        <w:ind w:firstLine="540"/>
        <w:jc w:val="both"/>
      </w:pPr>
    </w:p>
    <w:p w:rsidR="00A832A9" w:rsidRDefault="00A832A9">
      <w:pPr>
        <w:pStyle w:val="ConsPlusNormal"/>
        <w:jc w:val="center"/>
        <w:outlineLvl w:val="1"/>
      </w:pPr>
      <w:r>
        <w:rPr>
          <w:b/>
        </w:rPr>
        <w:t>ГЛАВА 4</w:t>
      </w:r>
    </w:p>
    <w:p w:rsidR="00A832A9" w:rsidRDefault="00A832A9">
      <w:pPr>
        <w:pStyle w:val="ConsPlusNormal"/>
        <w:jc w:val="center"/>
      </w:pPr>
      <w:r>
        <w:rPr>
          <w:b/>
        </w:rPr>
        <w:t>ТРЕБОВАНИЯ К СРЕДСТВАМ И МЕТОДАМ ИЗМЕРЕНИЙ</w:t>
      </w:r>
    </w:p>
    <w:p w:rsidR="00A832A9" w:rsidRDefault="00A832A9">
      <w:pPr>
        <w:pStyle w:val="ConsPlusNormal"/>
        <w:ind w:firstLine="540"/>
        <w:jc w:val="both"/>
      </w:pPr>
    </w:p>
    <w:p w:rsidR="00A832A9" w:rsidRDefault="00A832A9">
      <w:pPr>
        <w:pStyle w:val="ConsPlusNormal"/>
        <w:ind w:firstLine="540"/>
        <w:jc w:val="both"/>
      </w:pPr>
      <w:r>
        <w:t xml:space="preserve">26. Для учета газа должны применяться средства измерений, измерительные системы, прошедшие утверждение типа, внесенные в Государственный реестр средств измерений Республики Беларусь, допущенные к применению на территории Республики Беларусь или прошедшие метрологическую аттестацию (включая программное обеспечение). Поверка и (или) калибровка должны проводиться юридическими лицами, входящими в государственную метрологическую службу, аккредитованными на данный вид работ и имеющими действительные свидетельства о поверке и (или) калибровке и (или) </w:t>
      </w:r>
      <w:proofErr w:type="spellStart"/>
      <w:r>
        <w:t>поверительные</w:t>
      </w:r>
      <w:proofErr w:type="spellEnd"/>
      <w:r>
        <w:t xml:space="preserve"> клейма.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27. При оборудовании узла учета газа комплектом средств измерений, состоящим из отдельных типов средств измерений, внесенных в Государственный реестр средств измерений Республики Беларусь, проводится метрологическая аттестация измерительной системы узла учета газа.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28. Свидетельства о поверке средств измерений или свидетельства о метрологической аттестации хранятся у лиц, ответственных за техническое состояние узлов учета газа, или у лиц, ответственных за хранение документов по метрологическому обеспечению производства.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29. Средства измерений программируются или перепрограммируются совместно представителями поставщика газа и газоснабжающей организации или газоснабжающей организации и потребителя газа. Данные о программировании (перепрограммировании) вносятся в паспорт узла учета газа с приложением к нему данных по программированию (перепрограммированию).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 xml:space="preserve">30. Средства измерений должны быть опломбированы, закодированы с участием сторон договора поставки и (или) договора газоснабжения с целью предотвращения возможности изменения данных без снятия </w:t>
      </w:r>
      <w:proofErr w:type="spellStart"/>
      <w:r>
        <w:t>поверительных</w:t>
      </w:r>
      <w:proofErr w:type="spellEnd"/>
      <w:r>
        <w:t xml:space="preserve"> клейм, пломб или изменения кода.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 xml:space="preserve">31. Средства измерений, используемые при учете количества газа, входящие в состав узла </w:t>
      </w:r>
      <w:r>
        <w:lastRenderedPageBreak/>
        <w:t>учета газа, подлежат обязательной поверке с периодичностью, установленной законодательством об обеспечении единства измерений.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32. В случае возникновения спорных вопросов относительно метрологических характеристик, пригодности к применению и правильности эксплуатации средств измерений, входящих в состав узла учета газа, поставщик газа, газоснабжающая организация и потребитель газа имеют право инициировать проведение внеочередной поверки таких средств измерений.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При отрицательных результатах внеочередной поверки средств измерений, входящих в состав узла учета газа, оплата за проведение такой поверки производится владельцем узла учета газа, при положительных - стороной, которая инициировала ее проведение.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33. Предоставление на периодическую поверку средств измерений, входящих в состав узла учета газа, осуществляется на основании графика поверки, согласованного с юридическими лицами, входящими в государственную метрологическую службу, и утвержденного руководителем организации или индивидуальным предпринимателем, являющимися владельцами узла учета газа.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Графики поверки бытовых приборов учета газа утверждает руководитель газоснабжающей организации.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34. Поставщик газа или газоснабжающая организация и лица, ответственные за техническое состояние узлов учета газа потребителя газа, имеют право присутствовать при проведении поверки средств измерений, перепрограммировании и регулировке.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 xml:space="preserve">35. Поставщик газа и газоснабжающая организация или газоснабжающая организация и потребитель газа могут проводить совместные проверки технического состояния узлов учета газа при возникновении разногласий по результатам измерений объема газа. При проведении таких проверок повреждение </w:t>
      </w:r>
      <w:proofErr w:type="spellStart"/>
      <w:r>
        <w:t>поверительных</w:t>
      </w:r>
      <w:proofErr w:type="spellEnd"/>
      <w:r>
        <w:t xml:space="preserve"> клейм на средствах измерений не допускается.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36. Средства измерений, питающиеся от электрической сети, должны быть снабжены источниками бесперебойного питания, необходимыми для обеспечения функционирования узла учета газа в рабочих условиях продолжительностью не менее двух часов при отсутствии автоматического включения резерва электропитания, а при наличии автоматического включения резерва электропитания - не менее двадцати минут.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37. Вычислители или контроллеры и корректоры должны иметь: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электронное устройство индикации, обеспечивающее индикацию не менее семи разрядов;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возможность ввода в память значений условно постоянных величин (плотность газа в стандартных условиях, молярная доля азота, двуокиси углерода, атмосферное давление и иные необходимые параметры) непосредственно на месте эксплуатации или дистанционно (по каналам связи);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интерфейс для обеспечения передачи информации о результатах измерения объема газа на диспетчерский пульт управления и (или) персональный компьютер;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программное обеспечение, позволяющее осуществлять учет газа, регистрацию и сохранение информации об аварийных ситуациях, их продолжительности и характеристиках;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возможность контроля и проверки функционирования программного обеспечения вычислителей или контроллеров и корректоров.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 xml:space="preserve">38. Продолжительность цикла измерений и вычисления количества газа в рабочих условиях, приведенного к стандартным условиям, должна составлять не более десяти секунд для одного </w:t>
      </w:r>
      <w:r>
        <w:lastRenderedPageBreak/>
        <w:t>трубопровода.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39. Для расширения функциональных возможностей узла учета газа допускается кодирование аварийных ситуаций. Расшифровка кода аварийных ситуаций представляется разработчиком программного обеспечения в эксплуатационной документации.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40. Для обеспечения надежности функционирования средств измерений перед ними устанавливаются фильтры в соответствии с эксплуатационной документацией для данного средства измерений.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Технические требования к фильтрам устанавливаются при проектировании узла учета газа.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41. Выбор средств измерений узла учета газа осуществляется исходя из: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максимального и минимального часового расхода (объема) газа в стандартных условиях в течение года;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максимального суточного объема газа в стандартных условиях по договору газоснабжения;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среднегодового диапазона изменения температуры (по данным за предыдущий год);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среднегодового диапазона изменения плотности в стандартных условиях (по данным за предыдущий год);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фиксированного значения плотности в стандартных условиях, равного минимальному значению плотности в стандартных условиях, которое имело место за предыдущий год;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среднегодового компонентного состава газа за предыдущий год.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42. Средства измерений, применяемые в составе узла учета газа, должны обеспечивать измерение объема газа, приведенного к стандартным условиям, в диапазоне от минимального значения измеряемого объема до максимального значения измеряемого объема, указанных в проектной документации и паспорте узла учета газа, с относительной суммарной погрешностью, не превышающей плюс / минус 1,5 процента. По бытовым потребителям газа погрешность средств измерений не должна превышать плюс / минус 3 процента.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43. При измерении расхода и количества газа могут применяться объемные или скоростные методы измерений.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К расходомерам и приборам учета газа, основанным на объемном методе измерений, относятся мембранные или ротационные приборы учета газа.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К расходомерам и приборам учета газа, основанным на скоростном методе измерений, относятся: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 xml:space="preserve">преобразователи переменного перепада давления, применяемые с сужающими устройствами или </w:t>
      </w:r>
      <w:proofErr w:type="spellStart"/>
      <w:r>
        <w:t>осредняющими</w:t>
      </w:r>
      <w:proofErr w:type="spellEnd"/>
      <w:r>
        <w:t xml:space="preserve"> трубками типа "</w:t>
      </w:r>
      <w:proofErr w:type="spellStart"/>
      <w:r>
        <w:t>Annubar</w:t>
      </w:r>
      <w:proofErr w:type="spellEnd"/>
      <w:r>
        <w:t>";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турбинные приборы учета газа;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вихревые расходомеры и приборы учета газа, ультразвуковые расходомеры и иные.</w:t>
      </w:r>
    </w:p>
    <w:p w:rsidR="00A832A9" w:rsidRDefault="00A832A9">
      <w:pPr>
        <w:pStyle w:val="ConsPlusNormal"/>
        <w:ind w:firstLine="540"/>
        <w:jc w:val="both"/>
      </w:pPr>
    </w:p>
    <w:p w:rsidR="00A832A9" w:rsidRDefault="00A832A9">
      <w:pPr>
        <w:pStyle w:val="ConsPlusNormal"/>
        <w:jc w:val="center"/>
        <w:outlineLvl w:val="1"/>
      </w:pPr>
      <w:r>
        <w:rPr>
          <w:b/>
        </w:rPr>
        <w:t>ГЛАВА 5</w:t>
      </w:r>
    </w:p>
    <w:p w:rsidR="00A832A9" w:rsidRDefault="00A832A9">
      <w:pPr>
        <w:pStyle w:val="ConsPlusNormal"/>
        <w:jc w:val="center"/>
      </w:pPr>
      <w:r>
        <w:rPr>
          <w:b/>
        </w:rPr>
        <w:t>ПОРЯДОК РАСЧЕТА И ФОРМИРОВАНИЕ ОТЧЕТНЫХ ДАННЫХ НА ОСНОВЕ ПРОГРАММНОГО ОБЕСПЕЧЕНИЯ</w:t>
      </w:r>
    </w:p>
    <w:p w:rsidR="00A832A9" w:rsidRDefault="00A832A9">
      <w:pPr>
        <w:pStyle w:val="ConsPlusNormal"/>
        <w:ind w:firstLine="540"/>
        <w:jc w:val="both"/>
      </w:pPr>
    </w:p>
    <w:p w:rsidR="00A832A9" w:rsidRDefault="00A832A9">
      <w:pPr>
        <w:pStyle w:val="ConsPlusNormal"/>
        <w:ind w:firstLine="540"/>
        <w:jc w:val="both"/>
      </w:pPr>
      <w:r>
        <w:t xml:space="preserve">44. Поставщик газа должен представлять газоснабжающей организации в установленные </w:t>
      </w:r>
      <w:r>
        <w:lastRenderedPageBreak/>
        <w:t>договором поставки сроки свидетельство о качестве газа, в котором указываются результаты измерений физико-химических показателей качества газа за установленный период.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 xml:space="preserve">45. Результаты измерений физико-химических показателей газа, которые необходимы для расчета текущих значений потребленного газа, должны передаваться потребителю газа в течение суток после получения результатов, за исключением выходных и </w:t>
      </w:r>
      <w:hyperlink r:id="rId9" w:history="1">
        <w:r>
          <w:rPr>
            <w:color w:val="0000FF"/>
          </w:rPr>
          <w:t>праздничных дней</w:t>
        </w:r>
      </w:hyperlink>
      <w:r>
        <w:t>, если иное не предусмотрено договором газоснабжения.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46. Об обнаружении неисправностей узла учета газа стороны должны уведомить друг друга в письменной форме или электронной почтой незамедлительно.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В этом случае учет количества газа осуществляется с момента возникновения неисправности до времени ее устранения по среднесуточному потреблению газа за последние три дня, предшествующие возникновению неисправности, либо рассчитывается другим способом по соглашению сторон, что оговаривается в договоре поставки газа между поставщиком газа и газоснабжающей организацией или договоре газоснабжения между газоснабжающей организацией и потребителем газа.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47. Программное обеспечение системы измерения объема газа и передачи информации (для вновь проектируемых) должно давать возможность для подготовки сведений на бумажном носителе на русском или белорусском языке, то есть содержать: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наименование организации или индивидуального предпринимателя - владельца узла учета газа;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сведения о типах средств измерений;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сведения о количестве поставляемого (потребляемого) газа за сутки, декаду (пятидневку), месяц;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протокол аварийных ситуаций и их продолжительности;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протокол о внесении в память средства измерений условно постоянных величин для расчетов объема газа;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места для подписи ответственных лиц.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Допускается данные параметров газа формировать в виде таблиц или графиков.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Для узлов учета газа с двумя и более трубопроводами указанные сведения формируются по каждому трубопроводу.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48. Сведения о вычислениях за сутки должны включать: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дату представления информации (день, месяц, год);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текущие значения каждого часа (часы, минуты, секунды);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среднечасовые значения температуры газа, абсолютного давления газа;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почасовой объем газа в стандартных условиях в кубических метрах;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суммарный объем газа за сутки в кубических метрах;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перечень аварийных ситуаций за сутки с указанием времени начала и окончания каждой из них.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lastRenderedPageBreak/>
        <w:t>49. Сведения о вычислениях за месяц должны включать: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дату представления информации (день, месяц, год);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последовательность нумерации каждого числа месяца;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суммарный объем газа за каждые сутки с начала месяца в кубических метрах;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перечень аварийных ситуаций за месяц с указанием времени начала и окончания каждой из них;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даты (числа) месяца, когда проводились отключения в целях проведения поверки, замены средств измерений, внесения новых числовых значений условно постоянных характеристик газа.</w:t>
      </w:r>
    </w:p>
    <w:p w:rsidR="00A832A9" w:rsidRDefault="00A832A9">
      <w:pPr>
        <w:pStyle w:val="ConsPlusNormal"/>
        <w:ind w:firstLine="540"/>
        <w:jc w:val="both"/>
      </w:pPr>
    </w:p>
    <w:p w:rsidR="00A832A9" w:rsidRDefault="00A832A9">
      <w:pPr>
        <w:pStyle w:val="ConsPlusNormal"/>
        <w:jc w:val="center"/>
        <w:outlineLvl w:val="1"/>
      </w:pPr>
      <w:r>
        <w:rPr>
          <w:b/>
        </w:rPr>
        <w:t>ГЛАВА 6</w:t>
      </w:r>
    </w:p>
    <w:p w:rsidR="00A832A9" w:rsidRDefault="00A832A9">
      <w:pPr>
        <w:pStyle w:val="ConsPlusNormal"/>
        <w:jc w:val="center"/>
      </w:pPr>
      <w:r>
        <w:rPr>
          <w:b/>
        </w:rPr>
        <w:t>ПОРЯДОК ПРОВЕРКИ ТЕХНИЧЕСКОГО СОСТОЯНИЯ УЗЛОВ УЧЕТА ГАЗА</w:t>
      </w:r>
    </w:p>
    <w:p w:rsidR="00A832A9" w:rsidRDefault="00A832A9">
      <w:pPr>
        <w:pStyle w:val="ConsPlusNormal"/>
        <w:ind w:firstLine="540"/>
        <w:jc w:val="both"/>
      </w:pPr>
    </w:p>
    <w:p w:rsidR="00A832A9" w:rsidRDefault="00A832A9">
      <w:pPr>
        <w:pStyle w:val="ConsPlusNormal"/>
        <w:ind w:firstLine="540"/>
        <w:jc w:val="both"/>
      </w:pPr>
      <w:r>
        <w:t>50. Проверку технического состояния узла учета газа осуществляет комиссия с участием заинтересованных представителей потребителя газа, газоснабжающей организации, поставщика газа (далее - комиссия). В состав комиссии могут входить представители государственной метрологической службы, иных организаций.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51. Проверка технического состояния узлов учета газа осуществляется с учетом условий договора поставки газа между поставщиком газа и газоснабжающей организацией или договора газоснабжения между газоснабжающей организацией и потребителем газа.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52. При проверке технического состояния узлов учета газа владелец узла учета газа предоставляет комиссии проект узла учета газа, акт ввода в эксплуатацию узла учета газа, паспорт узла учета газа, свидетельства о поверке и (или) калибровке, метрологической аттестации средств измерений, измерительной системы, другие необходимые документы по требованию комиссии.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53. По результатам проверки технического состояния узлов учета газа составляется соответствующий акт за подписью членов комиссии.</w:t>
      </w:r>
    </w:p>
    <w:p w:rsidR="00A832A9" w:rsidRDefault="00A832A9">
      <w:pPr>
        <w:pStyle w:val="ConsPlusNormal"/>
        <w:spacing w:before="220"/>
        <w:ind w:firstLine="540"/>
        <w:jc w:val="both"/>
      </w:pPr>
      <w:r>
        <w:t>54. Проверку технического состояния бытовых приборов учета расхода газа осуществляют газоснабжающие организации в соответствии с требованиями законодательства.</w:t>
      </w:r>
    </w:p>
    <w:p w:rsidR="00A832A9" w:rsidRDefault="00A832A9">
      <w:pPr>
        <w:pStyle w:val="ConsPlusNormal"/>
        <w:jc w:val="both"/>
      </w:pPr>
    </w:p>
    <w:p w:rsidR="00A832A9" w:rsidRDefault="00A832A9">
      <w:pPr>
        <w:pStyle w:val="ConsPlusNormal"/>
        <w:jc w:val="both"/>
      </w:pPr>
    </w:p>
    <w:p w:rsidR="00A832A9" w:rsidRDefault="00A832A9">
      <w:pPr>
        <w:pStyle w:val="ConsPlusNormal"/>
        <w:jc w:val="both"/>
      </w:pPr>
    </w:p>
    <w:p w:rsidR="00A832A9" w:rsidRDefault="00A832A9">
      <w:pPr>
        <w:pStyle w:val="ConsPlusNormal"/>
        <w:jc w:val="both"/>
      </w:pPr>
    </w:p>
    <w:p w:rsidR="00A832A9" w:rsidRDefault="00A832A9">
      <w:pPr>
        <w:pStyle w:val="ConsPlusNormal"/>
        <w:jc w:val="both"/>
      </w:pPr>
    </w:p>
    <w:p w:rsidR="00A832A9" w:rsidRDefault="00A832A9">
      <w:pPr>
        <w:pStyle w:val="ConsPlusNormal"/>
        <w:jc w:val="right"/>
        <w:outlineLvl w:val="0"/>
      </w:pPr>
      <w:r>
        <w:t>Приложение 1</w:t>
      </w:r>
    </w:p>
    <w:p w:rsidR="00A832A9" w:rsidRDefault="00A832A9">
      <w:pPr>
        <w:pStyle w:val="ConsPlusNormal"/>
        <w:jc w:val="right"/>
      </w:pPr>
      <w:r>
        <w:t>к Правилам учета</w:t>
      </w:r>
    </w:p>
    <w:p w:rsidR="00A832A9" w:rsidRDefault="00A832A9">
      <w:pPr>
        <w:pStyle w:val="ConsPlusNormal"/>
        <w:jc w:val="right"/>
      </w:pPr>
      <w:r>
        <w:t>природного газа</w:t>
      </w:r>
    </w:p>
    <w:p w:rsidR="00A832A9" w:rsidRDefault="00A832A9">
      <w:pPr>
        <w:pStyle w:val="ConsPlusNormal"/>
        <w:jc w:val="both"/>
      </w:pPr>
    </w:p>
    <w:p w:rsidR="00A832A9" w:rsidRDefault="00A832A9">
      <w:pPr>
        <w:pStyle w:val="ConsPlusNonformat"/>
        <w:jc w:val="both"/>
      </w:pPr>
      <w:bookmarkStart w:id="7" w:name="P181"/>
      <w:bookmarkEnd w:id="7"/>
      <w:r>
        <w:t xml:space="preserve">                                  </w:t>
      </w:r>
      <w:r>
        <w:rPr>
          <w:b/>
        </w:rPr>
        <w:t>ПАСПОРТ</w:t>
      </w:r>
    </w:p>
    <w:p w:rsidR="00A832A9" w:rsidRDefault="00A832A9">
      <w:pPr>
        <w:pStyle w:val="ConsPlusNonformat"/>
        <w:jc w:val="both"/>
      </w:pPr>
      <w:r>
        <w:t xml:space="preserve">                        </w:t>
      </w:r>
      <w:r>
        <w:rPr>
          <w:b/>
        </w:rPr>
        <w:t>узла учета природного газа</w:t>
      </w:r>
    </w:p>
    <w:p w:rsidR="00A832A9" w:rsidRDefault="00A832A9">
      <w:pPr>
        <w:pStyle w:val="ConsPlusNonformat"/>
        <w:jc w:val="both"/>
      </w:pPr>
      <w:r>
        <w:t xml:space="preserve">                                N _________</w:t>
      </w:r>
    </w:p>
    <w:p w:rsidR="00A832A9" w:rsidRDefault="00A832A9">
      <w:pPr>
        <w:pStyle w:val="ConsPlusNonformat"/>
        <w:jc w:val="both"/>
      </w:pPr>
    </w:p>
    <w:p w:rsidR="00A832A9" w:rsidRDefault="00A832A9">
      <w:pPr>
        <w:pStyle w:val="ConsPlusNonformat"/>
        <w:jc w:val="both"/>
      </w:pPr>
      <w:r>
        <w:t xml:space="preserve">     Принадлежит __________________________________________________________</w:t>
      </w:r>
    </w:p>
    <w:p w:rsidR="00A832A9" w:rsidRDefault="00A832A9">
      <w:pPr>
        <w:pStyle w:val="ConsPlusNonformat"/>
        <w:jc w:val="both"/>
      </w:pPr>
      <w:r>
        <w:t xml:space="preserve">                                   (наименование владельца,</w:t>
      </w:r>
    </w:p>
    <w:p w:rsidR="00A832A9" w:rsidRDefault="00A832A9">
      <w:pPr>
        <w:pStyle w:val="ConsPlusNonformat"/>
        <w:jc w:val="both"/>
      </w:pPr>
      <w:r>
        <w:t>___________________________________________________________________________</w:t>
      </w:r>
    </w:p>
    <w:p w:rsidR="00A832A9" w:rsidRDefault="00A832A9">
      <w:pPr>
        <w:pStyle w:val="ConsPlusNonformat"/>
        <w:jc w:val="both"/>
      </w:pPr>
      <w:r>
        <w:t xml:space="preserve">                   фамилия, имя, отчество руководителя,</w:t>
      </w:r>
    </w:p>
    <w:p w:rsidR="00A832A9" w:rsidRDefault="00A832A9">
      <w:pPr>
        <w:pStyle w:val="ConsPlusNonformat"/>
        <w:jc w:val="both"/>
      </w:pPr>
      <w:r>
        <w:t>___________________________________________________________________________</w:t>
      </w:r>
    </w:p>
    <w:p w:rsidR="00A832A9" w:rsidRDefault="00A832A9">
      <w:pPr>
        <w:pStyle w:val="ConsPlusNonformat"/>
        <w:jc w:val="both"/>
      </w:pPr>
      <w:r>
        <w:t xml:space="preserve">                   место нахождения, почтовые реквизиты)</w:t>
      </w:r>
    </w:p>
    <w:p w:rsidR="00A832A9" w:rsidRDefault="00A832A9">
      <w:pPr>
        <w:pStyle w:val="ConsPlusNonformat"/>
        <w:jc w:val="both"/>
      </w:pPr>
      <w:r>
        <w:t xml:space="preserve">     Введен в эксплуатацию с ________________ акт N ______от ______________</w:t>
      </w:r>
    </w:p>
    <w:p w:rsidR="00A832A9" w:rsidRDefault="00A832A9">
      <w:pPr>
        <w:pStyle w:val="ConsPlusNonformat"/>
        <w:jc w:val="both"/>
      </w:pPr>
      <w:r>
        <w:t xml:space="preserve">                               (заполняется после подписания акта ввода</w:t>
      </w:r>
    </w:p>
    <w:p w:rsidR="00A832A9" w:rsidRDefault="00A832A9">
      <w:pPr>
        <w:pStyle w:val="ConsPlusNonformat"/>
        <w:jc w:val="both"/>
      </w:pPr>
      <w:r>
        <w:lastRenderedPageBreak/>
        <w:t xml:space="preserve">                                    в эксплуатацию)</w:t>
      </w:r>
    </w:p>
    <w:p w:rsidR="00A832A9" w:rsidRDefault="00A832A9">
      <w:pPr>
        <w:pStyle w:val="ConsPlusNonformat"/>
        <w:jc w:val="both"/>
      </w:pPr>
    </w:p>
    <w:p w:rsidR="00A832A9" w:rsidRDefault="00A832A9">
      <w:pPr>
        <w:pStyle w:val="ConsPlusNonformat"/>
        <w:jc w:val="both"/>
      </w:pPr>
      <w:r>
        <w:t xml:space="preserve">                        Перечень средств измерений,</w:t>
      </w:r>
    </w:p>
    <w:p w:rsidR="00A832A9" w:rsidRDefault="00A832A9">
      <w:pPr>
        <w:pStyle w:val="ConsPlusNonformat"/>
        <w:jc w:val="both"/>
      </w:pPr>
      <w:r>
        <w:t xml:space="preserve">               входящих в состав узла учета природного газа</w:t>
      </w:r>
    </w:p>
    <w:p w:rsidR="00A832A9" w:rsidRDefault="00A832A9">
      <w:pPr>
        <w:pStyle w:val="ConsPlusNormal"/>
      </w:pPr>
    </w:p>
    <w:p w:rsidR="00A832A9" w:rsidRDefault="00A832A9">
      <w:pPr>
        <w:sectPr w:rsidR="00A832A9" w:rsidSect="003703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984"/>
        <w:gridCol w:w="1247"/>
        <w:gridCol w:w="1247"/>
        <w:gridCol w:w="1247"/>
        <w:gridCol w:w="1531"/>
        <w:gridCol w:w="1984"/>
      </w:tblGrid>
      <w:tr w:rsidR="00A832A9">
        <w:tc>
          <w:tcPr>
            <w:tcW w:w="567" w:type="dxa"/>
            <w:tcBorders>
              <w:left w:val="nil"/>
            </w:tcBorders>
            <w:vAlign w:val="center"/>
          </w:tcPr>
          <w:p w:rsidR="00A832A9" w:rsidRDefault="00A832A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44" w:type="dxa"/>
            <w:vAlign w:val="center"/>
          </w:tcPr>
          <w:p w:rsidR="00A832A9" w:rsidRDefault="00A832A9">
            <w:pPr>
              <w:pStyle w:val="ConsPlusNormal"/>
              <w:jc w:val="center"/>
            </w:pPr>
            <w:r>
              <w:t>Наименование средств измерений и типы</w:t>
            </w:r>
          </w:p>
        </w:tc>
        <w:tc>
          <w:tcPr>
            <w:tcW w:w="1984" w:type="dxa"/>
            <w:vAlign w:val="center"/>
          </w:tcPr>
          <w:p w:rsidR="00A832A9" w:rsidRDefault="00A832A9">
            <w:pPr>
              <w:pStyle w:val="ConsPlusNormal"/>
              <w:jc w:val="center"/>
            </w:pPr>
            <w:r>
              <w:t>Номер в Государственном реестре средств измерений Республики Беларусь</w:t>
            </w:r>
          </w:p>
        </w:tc>
        <w:tc>
          <w:tcPr>
            <w:tcW w:w="1247" w:type="dxa"/>
            <w:vAlign w:val="center"/>
          </w:tcPr>
          <w:p w:rsidR="00A832A9" w:rsidRDefault="00A832A9">
            <w:pPr>
              <w:pStyle w:val="ConsPlusNormal"/>
              <w:jc w:val="center"/>
            </w:pPr>
            <w:r>
              <w:t>Заводской номер</w:t>
            </w:r>
          </w:p>
        </w:tc>
        <w:tc>
          <w:tcPr>
            <w:tcW w:w="1247" w:type="dxa"/>
            <w:vAlign w:val="center"/>
          </w:tcPr>
          <w:p w:rsidR="00A832A9" w:rsidRDefault="00A832A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Align w:val="center"/>
          </w:tcPr>
          <w:p w:rsidR="00A832A9" w:rsidRDefault="00A832A9">
            <w:pPr>
              <w:pStyle w:val="ConsPlusNormal"/>
              <w:jc w:val="center"/>
            </w:pPr>
            <w:r>
              <w:t>Диапазон измерений</w:t>
            </w:r>
          </w:p>
        </w:tc>
        <w:tc>
          <w:tcPr>
            <w:tcW w:w="1531" w:type="dxa"/>
            <w:vAlign w:val="center"/>
          </w:tcPr>
          <w:p w:rsidR="00A832A9" w:rsidRDefault="00A832A9">
            <w:pPr>
              <w:pStyle w:val="ConsPlusNormal"/>
              <w:jc w:val="center"/>
            </w:pPr>
            <w:r>
              <w:t>Предел допускаемой погрешности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A832A9" w:rsidRDefault="00A832A9">
            <w:pPr>
              <w:pStyle w:val="ConsPlusNormal"/>
              <w:jc w:val="center"/>
            </w:pPr>
            <w:proofErr w:type="spellStart"/>
            <w:r>
              <w:t>Межповерочный</w:t>
            </w:r>
            <w:proofErr w:type="spellEnd"/>
            <w:r>
              <w:t xml:space="preserve"> интервал</w:t>
            </w:r>
          </w:p>
        </w:tc>
      </w:tr>
      <w:tr w:rsidR="00A832A9">
        <w:tc>
          <w:tcPr>
            <w:tcW w:w="567" w:type="dxa"/>
            <w:tcBorders>
              <w:left w:val="nil"/>
              <w:bottom w:val="nil"/>
            </w:tcBorders>
          </w:tcPr>
          <w:p w:rsidR="00A832A9" w:rsidRDefault="00A832A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bottom w:val="nil"/>
            </w:tcBorders>
          </w:tcPr>
          <w:p w:rsidR="00A832A9" w:rsidRDefault="00A832A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A832A9" w:rsidRDefault="00A832A9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bottom w:val="nil"/>
            </w:tcBorders>
          </w:tcPr>
          <w:p w:rsidR="00A832A9" w:rsidRDefault="00A832A9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bottom w:val="nil"/>
            </w:tcBorders>
          </w:tcPr>
          <w:p w:rsidR="00A832A9" w:rsidRDefault="00A832A9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bottom w:val="nil"/>
            </w:tcBorders>
          </w:tcPr>
          <w:p w:rsidR="00A832A9" w:rsidRDefault="00A832A9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bottom w:val="nil"/>
            </w:tcBorders>
          </w:tcPr>
          <w:p w:rsidR="00A832A9" w:rsidRDefault="00A832A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  <w:right w:val="nil"/>
            </w:tcBorders>
          </w:tcPr>
          <w:p w:rsidR="00A832A9" w:rsidRDefault="00A832A9">
            <w:pPr>
              <w:pStyle w:val="ConsPlusNormal"/>
              <w:jc w:val="both"/>
            </w:pPr>
          </w:p>
        </w:tc>
      </w:tr>
    </w:tbl>
    <w:p w:rsidR="00A832A9" w:rsidRDefault="00A832A9">
      <w:pPr>
        <w:sectPr w:rsidR="00A832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32A9" w:rsidRDefault="00A832A9">
      <w:pPr>
        <w:pStyle w:val="ConsPlusNormal"/>
        <w:ind w:firstLine="540"/>
        <w:jc w:val="both"/>
      </w:pPr>
    </w:p>
    <w:p w:rsidR="00A832A9" w:rsidRDefault="00A832A9">
      <w:pPr>
        <w:pStyle w:val="ConsPlusNonformat"/>
        <w:jc w:val="both"/>
      </w:pPr>
      <w:r>
        <w:t xml:space="preserve">     Характеристика трубопровода</w:t>
      </w:r>
    </w:p>
    <w:p w:rsidR="00A832A9" w:rsidRDefault="00A832A9">
      <w:pPr>
        <w:pStyle w:val="ConsPlusNonformat"/>
        <w:jc w:val="both"/>
      </w:pPr>
    </w:p>
    <w:p w:rsidR="00A832A9" w:rsidRDefault="00A832A9">
      <w:pPr>
        <w:pStyle w:val="ConsPlusNonformat"/>
        <w:jc w:val="both"/>
      </w:pPr>
      <w:r>
        <w:t xml:space="preserve">     Длина прямолинейного участка трубопровода:</w:t>
      </w:r>
    </w:p>
    <w:p w:rsidR="00A832A9" w:rsidRDefault="00A832A9">
      <w:pPr>
        <w:pStyle w:val="ConsPlusNonformat"/>
        <w:jc w:val="both"/>
      </w:pPr>
      <w:r>
        <w:t xml:space="preserve">     до места установки первичного преобразователя расхода / объема, мм __,</w:t>
      </w:r>
    </w:p>
    <w:p w:rsidR="00A832A9" w:rsidRDefault="00A832A9">
      <w:pPr>
        <w:pStyle w:val="ConsPlusNonformat"/>
        <w:jc w:val="both"/>
      </w:pPr>
      <w:r>
        <w:t xml:space="preserve">     после установки первичного преобразователя расхода / объема, мм _____.</w:t>
      </w:r>
    </w:p>
    <w:p w:rsidR="00A832A9" w:rsidRDefault="00A832A9">
      <w:pPr>
        <w:pStyle w:val="ConsPlusNonformat"/>
        <w:jc w:val="both"/>
      </w:pPr>
      <w:r>
        <w:t xml:space="preserve">     Материал трубопровода _______________________________________________.</w:t>
      </w:r>
    </w:p>
    <w:p w:rsidR="00A832A9" w:rsidRDefault="00A832A9">
      <w:pPr>
        <w:pStyle w:val="ConsPlusNonformat"/>
        <w:jc w:val="both"/>
      </w:pPr>
      <w:r>
        <w:t xml:space="preserve">     Измеренное значение </w:t>
      </w:r>
      <w:proofErr w:type="gramStart"/>
      <w:r>
        <w:t>внутреннего  диаметра</w:t>
      </w:r>
      <w:proofErr w:type="gramEnd"/>
      <w:r>
        <w:t xml:space="preserve">  трубопровода, приведенное к</w:t>
      </w:r>
    </w:p>
    <w:p w:rsidR="00A832A9" w:rsidRDefault="00A832A9">
      <w:pPr>
        <w:pStyle w:val="ConsPlusNonformat"/>
        <w:jc w:val="both"/>
      </w:pPr>
      <w:r>
        <w:t>20 °С, мм _________.</w:t>
      </w:r>
    </w:p>
    <w:p w:rsidR="00A832A9" w:rsidRDefault="00A832A9">
      <w:pPr>
        <w:pStyle w:val="ConsPlusNonformat"/>
        <w:jc w:val="both"/>
      </w:pPr>
      <w:r>
        <w:t xml:space="preserve">     Расход по трубопроводу:</w:t>
      </w:r>
    </w:p>
    <w:p w:rsidR="00A832A9" w:rsidRDefault="00A832A9">
      <w:pPr>
        <w:pStyle w:val="ConsPlusNonformat"/>
        <w:jc w:val="both"/>
      </w:pPr>
      <w:r>
        <w:t xml:space="preserve">     минимальный, </w:t>
      </w:r>
      <w:proofErr w:type="spellStart"/>
      <w:proofErr w:type="gramStart"/>
      <w:r>
        <w:t>куб.м</w:t>
      </w:r>
      <w:proofErr w:type="spellEnd"/>
      <w:proofErr w:type="gramEnd"/>
      <w:r>
        <w:t>/ч ________________________________________________,</w:t>
      </w:r>
    </w:p>
    <w:p w:rsidR="00A832A9" w:rsidRDefault="00A832A9">
      <w:pPr>
        <w:pStyle w:val="ConsPlusNonformat"/>
        <w:jc w:val="both"/>
      </w:pPr>
      <w:r>
        <w:t xml:space="preserve">     максимальный, </w:t>
      </w:r>
      <w:proofErr w:type="spellStart"/>
      <w:proofErr w:type="gramStart"/>
      <w:r>
        <w:t>куб.м</w:t>
      </w:r>
      <w:proofErr w:type="spellEnd"/>
      <w:proofErr w:type="gramEnd"/>
      <w:r>
        <w:t>/ч _______________________________________________.</w:t>
      </w:r>
    </w:p>
    <w:p w:rsidR="00A832A9" w:rsidRDefault="00A832A9">
      <w:pPr>
        <w:pStyle w:val="ConsPlusNonformat"/>
        <w:jc w:val="both"/>
      </w:pPr>
      <w:r>
        <w:t xml:space="preserve">     Пароли (коды) введены (при наличии, согласно документации на средства</w:t>
      </w:r>
    </w:p>
    <w:p w:rsidR="00A832A9" w:rsidRDefault="00A832A9">
      <w:pPr>
        <w:pStyle w:val="ConsPlusNonformat"/>
        <w:jc w:val="both"/>
      </w:pPr>
      <w:r>
        <w:t>измерений): _______________________________________________________________</w:t>
      </w:r>
    </w:p>
    <w:p w:rsidR="00A832A9" w:rsidRDefault="00A832A9">
      <w:pPr>
        <w:pStyle w:val="ConsPlusNonformat"/>
        <w:jc w:val="both"/>
      </w:pPr>
      <w:r>
        <w:t xml:space="preserve">                     (перечень параметров, вводимых представителями</w:t>
      </w:r>
    </w:p>
    <w:p w:rsidR="00A832A9" w:rsidRDefault="00A832A9">
      <w:pPr>
        <w:pStyle w:val="ConsPlusNonformat"/>
        <w:jc w:val="both"/>
      </w:pPr>
      <w:r>
        <w:t xml:space="preserve">                                предприятий Госстандарта)</w:t>
      </w:r>
    </w:p>
    <w:p w:rsidR="00A832A9" w:rsidRDefault="00A832A9">
      <w:pPr>
        <w:pStyle w:val="ConsPlusNonformat"/>
        <w:jc w:val="both"/>
      </w:pPr>
      <w:r>
        <w:t>__________________________________________________________________________.</w:t>
      </w:r>
    </w:p>
    <w:p w:rsidR="00A832A9" w:rsidRDefault="00A832A9">
      <w:pPr>
        <w:pStyle w:val="ConsPlusNonformat"/>
        <w:jc w:val="both"/>
      </w:pPr>
      <w:r>
        <w:t xml:space="preserve">    (перечень параметров, вводимых обслуживающим персоналом узла учета)</w:t>
      </w:r>
    </w:p>
    <w:p w:rsidR="00A832A9" w:rsidRDefault="00A832A9">
      <w:pPr>
        <w:pStyle w:val="ConsPlusNonformat"/>
        <w:jc w:val="both"/>
      </w:pPr>
      <w:r>
        <w:t xml:space="preserve">     Суммарная </w:t>
      </w:r>
      <w:proofErr w:type="gramStart"/>
      <w:r>
        <w:t>относительная  погрешность</w:t>
      </w:r>
      <w:proofErr w:type="gramEnd"/>
      <w:r>
        <w:t xml:space="preserve"> средств  измерений, измерительной</w:t>
      </w:r>
    </w:p>
    <w:p w:rsidR="00A832A9" w:rsidRDefault="00A832A9">
      <w:pPr>
        <w:pStyle w:val="ConsPlusNonformat"/>
        <w:jc w:val="both"/>
      </w:pPr>
      <w:r>
        <w:t>системы на основании свидетельства о поверке или метрологической аттестации</w:t>
      </w:r>
    </w:p>
    <w:p w:rsidR="00A832A9" w:rsidRDefault="00A832A9">
      <w:pPr>
        <w:pStyle w:val="ConsPlusNonformat"/>
        <w:jc w:val="both"/>
      </w:pPr>
      <w:r>
        <w:t>N _________ от _________ не превышает плюс / минус 1,5 процента в диапазоне</w:t>
      </w:r>
    </w:p>
    <w:p w:rsidR="00A832A9" w:rsidRDefault="00A832A9">
      <w:pPr>
        <w:pStyle w:val="ConsPlusNonformat"/>
        <w:jc w:val="both"/>
      </w:pPr>
      <w:r>
        <w:t>расхода или объема _____.</w:t>
      </w:r>
    </w:p>
    <w:p w:rsidR="00A832A9" w:rsidRDefault="00A832A9">
      <w:pPr>
        <w:pStyle w:val="ConsPlusNonformat"/>
        <w:jc w:val="both"/>
      </w:pPr>
      <w:r>
        <w:t xml:space="preserve">     Наименование и обозначение программного обеспечения (при наличии): ___</w:t>
      </w:r>
    </w:p>
    <w:p w:rsidR="00A832A9" w:rsidRDefault="00A832A9">
      <w:pPr>
        <w:pStyle w:val="ConsPlusNonformat"/>
        <w:jc w:val="both"/>
      </w:pPr>
      <w:r>
        <w:t>__________________________________________________________________________.</w:t>
      </w:r>
    </w:p>
    <w:p w:rsidR="00A832A9" w:rsidRDefault="00A832A9">
      <w:pPr>
        <w:pStyle w:val="ConsPlusNonformat"/>
        <w:jc w:val="both"/>
      </w:pPr>
      <w:r>
        <w:t xml:space="preserve"> (например, расчет сужающего устройства выполнен по программе "Расход-СТ")</w:t>
      </w:r>
    </w:p>
    <w:p w:rsidR="00A832A9" w:rsidRDefault="00A832A9">
      <w:pPr>
        <w:pStyle w:val="ConsPlusNonformat"/>
        <w:jc w:val="both"/>
      </w:pPr>
    </w:p>
    <w:p w:rsidR="00A832A9" w:rsidRDefault="00A832A9">
      <w:pPr>
        <w:pStyle w:val="ConsPlusNonformat"/>
        <w:jc w:val="both"/>
      </w:pPr>
      <w:r>
        <w:t xml:space="preserve">     Приложения к паспорту узла учета природного газа:</w:t>
      </w:r>
    </w:p>
    <w:p w:rsidR="00A832A9" w:rsidRDefault="00A832A9">
      <w:pPr>
        <w:pStyle w:val="ConsPlusNonformat"/>
        <w:jc w:val="both"/>
      </w:pPr>
      <w:r>
        <w:t xml:space="preserve">     структурная схема узла учета природного газа;</w:t>
      </w:r>
    </w:p>
    <w:p w:rsidR="00A832A9" w:rsidRDefault="00A832A9">
      <w:pPr>
        <w:pStyle w:val="ConsPlusNonformat"/>
        <w:jc w:val="both"/>
      </w:pPr>
      <w:r>
        <w:t xml:space="preserve">     свидетельства   </w:t>
      </w:r>
      <w:proofErr w:type="gramStart"/>
      <w:r>
        <w:t>о  поверке</w:t>
      </w:r>
      <w:proofErr w:type="gramEnd"/>
      <w:r>
        <w:t xml:space="preserve">   или   метрологической  аттестации средств</w:t>
      </w:r>
    </w:p>
    <w:p w:rsidR="00A832A9" w:rsidRDefault="00A832A9">
      <w:pPr>
        <w:pStyle w:val="ConsPlusNonformat"/>
        <w:jc w:val="both"/>
      </w:pPr>
      <w:r>
        <w:t>измерений, измерительной системы.</w:t>
      </w:r>
    </w:p>
    <w:p w:rsidR="00A832A9" w:rsidRDefault="00A832A9">
      <w:pPr>
        <w:pStyle w:val="ConsPlusNonformat"/>
        <w:jc w:val="both"/>
      </w:pPr>
      <w:r>
        <w:t xml:space="preserve">     Паспорт узла учета природного газа составлен:</w:t>
      </w:r>
    </w:p>
    <w:p w:rsidR="00A832A9" w:rsidRDefault="00A832A9">
      <w:pPr>
        <w:pStyle w:val="ConsPlusNonformat"/>
        <w:jc w:val="both"/>
      </w:pPr>
      <w:r>
        <w:t>_________________________      _______________    _________________________</w:t>
      </w:r>
    </w:p>
    <w:p w:rsidR="00A832A9" w:rsidRDefault="00A832A9">
      <w:pPr>
        <w:pStyle w:val="ConsPlusNonformat"/>
        <w:jc w:val="both"/>
      </w:pPr>
      <w:r>
        <w:t xml:space="preserve"> (фамилия, имя, </w:t>
      </w:r>
      <w:proofErr w:type="gramStart"/>
      <w:r>
        <w:t xml:space="preserve">отчество)   </w:t>
      </w:r>
      <w:proofErr w:type="gramEnd"/>
      <w:r>
        <w:t xml:space="preserve">      (подпись)                 (дата)</w:t>
      </w:r>
    </w:p>
    <w:p w:rsidR="00A832A9" w:rsidRDefault="00A832A9">
      <w:pPr>
        <w:pStyle w:val="ConsPlusNonformat"/>
        <w:jc w:val="both"/>
      </w:pPr>
    </w:p>
    <w:p w:rsidR="00A832A9" w:rsidRDefault="00A832A9">
      <w:pPr>
        <w:pStyle w:val="ConsPlusNonformat"/>
        <w:jc w:val="both"/>
      </w:pPr>
      <w:r>
        <w:t xml:space="preserve">     Ответственный за техническое состояние узла учета природного газа:</w:t>
      </w:r>
    </w:p>
    <w:p w:rsidR="00A832A9" w:rsidRDefault="00A832A9">
      <w:pPr>
        <w:pStyle w:val="ConsPlusNonformat"/>
        <w:jc w:val="both"/>
      </w:pPr>
      <w:r>
        <w:t>_________________________      ________________    ________________________</w:t>
      </w:r>
    </w:p>
    <w:p w:rsidR="00A832A9" w:rsidRDefault="00A832A9">
      <w:pPr>
        <w:pStyle w:val="ConsPlusNonformat"/>
        <w:jc w:val="both"/>
      </w:pPr>
      <w:r>
        <w:t xml:space="preserve"> (фамилия, имя, </w:t>
      </w:r>
      <w:proofErr w:type="gramStart"/>
      <w:r>
        <w:t xml:space="preserve">отчество)   </w:t>
      </w:r>
      <w:proofErr w:type="gramEnd"/>
      <w:r>
        <w:t xml:space="preserve">       (подпись)                 (дата)</w:t>
      </w:r>
    </w:p>
    <w:p w:rsidR="00A832A9" w:rsidRDefault="00A832A9">
      <w:pPr>
        <w:pStyle w:val="ConsPlusNormal"/>
        <w:jc w:val="both"/>
      </w:pPr>
    </w:p>
    <w:p w:rsidR="00A832A9" w:rsidRDefault="00A832A9">
      <w:pPr>
        <w:pStyle w:val="ConsPlusNormal"/>
        <w:ind w:firstLine="540"/>
        <w:jc w:val="both"/>
      </w:pPr>
      <w:r>
        <w:t>Сведения о поверке, метрологической аттестации средств измерений, измерительной системы:</w:t>
      </w:r>
    </w:p>
    <w:p w:rsidR="00A832A9" w:rsidRDefault="00A832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134"/>
        <w:gridCol w:w="1134"/>
        <w:gridCol w:w="1134"/>
        <w:gridCol w:w="1077"/>
        <w:gridCol w:w="1020"/>
      </w:tblGrid>
      <w:tr w:rsidR="00A832A9">
        <w:tc>
          <w:tcPr>
            <w:tcW w:w="1757" w:type="dxa"/>
            <w:vMerge w:val="restart"/>
            <w:tcBorders>
              <w:left w:val="nil"/>
            </w:tcBorders>
            <w:vAlign w:val="center"/>
          </w:tcPr>
          <w:p w:rsidR="00A832A9" w:rsidRDefault="00A832A9">
            <w:pPr>
              <w:pStyle w:val="ConsPlusNormal"/>
              <w:jc w:val="center"/>
            </w:pPr>
            <w:r>
              <w:t>Наименование и тип средств измерений измерительной системы</w:t>
            </w:r>
          </w:p>
        </w:tc>
        <w:tc>
          <w:tcPr>
            <w:tcW w:w="1757" w:type="dxa"/>
            <w:vMerge w:val="restart"/>
            <w:vAlign w:val="center"/>
          </w:tcPr>
          <w:p w:rsidR="00A832A9" w:rsidRDefault="00A832A9">
            <w:pPr>
              <w:pStyle w:val="ConsPlusNormal"/>
              <w:jc w:val="center"/>
            </w:pPr>
            <w:r>
              <w:t>Номер средств измерений, измерительной системы</w:t>
            </w:r>
          </w:p>
        </w:tc>
        <w:tc>
          <w:tcPr>
            <w:tcW w:w="5499" w:type="dxa"/>
            <w:gridSpan w:val="5"/>
            <w:tcBorders>
              <w:right w:val="nil"/>
            </w:tcBorders>
            <w:vAlign w:val="center"/>
          </w:tcPr>
          <w:p w:rsidR="00A832A9" w:rsidRDefault="00A832A9">
            <w:pPr>
              <w:pStyle w:val="ConsPlusNormal"/>
              <w:jc w:val="center"/>
            </w:pPr>
            <w:r>
              <w:t>Дата поверки или метрологической аттестации</w:t>
            </w:r>
          </w:p>
        </w:tc>
      </w:tr>
      <w:tr w:rsidR="00A832A9">
        <w:tc>
          <w:tcPr>
            <w:tcW w:w="1757" w:type="dxa"/>
            <w:vMerge/>
            <w:tcBorders>
              <w:left w:val="nil"/>
            </w:tcBorders>
          </w:tcPr>
          <w:p w:rsidR="00A832A9" w:rsidRDefault="00A832A9"/>
        </w:tc>
        <w:tc>
          <w:tcPr>
            <w:tcW w:w="1757" w:type="dxa"/>
            <w:vMerge/>
          </w:tcPr>
          <w:p w:rsidR="00A832A9" w:rsidRDefault="00A832A9"/>
        </w:tc>
        <w:tc>
          <w:tcPr>
            <w:tcW w:w="1134" w:type="dxa"/>
            <w:vAlign w:val="center"/>
          </w:tcPr>
          <w:p w:rsidR="00A832A9" w:rsidRDefault="00A832A9">
            <w:pPr>
              <w:pStyle w:val="ConsPlusNormal"/>
              <w:jc w:val="center"/>
            </w:pPr>
            <w:r>
              <w:t>____ г.</w:t>
            </w:r>
          </w:p>
        </w:tc>
        <w:tc>
          <w:tcPr>
            <w:tcW w:w="1134" w:type="dxa"/>
            <w:vAlign w:val="center"/>
          </w:tcPr>
          <w:p w:rsidR="00A832A9" w:rsidRDefault="00A832A9">
            <w:pPr>
              <w:pStyle w:val="ConsPlusNormal"/>
              <w:jc w:val="center"/>
            </w:pPr>
            <w:r>
              <w:t>____ г.</w:t>
            </w:r>
          </w:p>
        </w:tc>
        <w:tc>
          <w:tcPr>
            <w:tcW w:w="1134" w:type="dxa"/>
            <w:vAlign w:val="center"/>
          </w:tcPr>
          <w:p w:rsidR="00A832A9" w:rsidRDefault="00A832A9">
            <w:pPr>
              <w:pStyle w:val="ConsPlusNormal"/>
              <w:jc w:val="center"/>
            </w:pPr>
            <w:r>
              <w:t>____ г.</w:t>
            </w:r>
          </w:p>
        </w:tc>
        <w:tc>
          <w:tcPr>
            <w:tcW w:w="1077" w:type="dxa"/>
            <w:vAlign w:val="center"/>
          </w:tcPr>
          <w:p w:rsidR="00A832A9" w:rsidRDefault="00A832A9">
            <w:pPr>
              <w:pStyle w:val="ConsPlusNormal"/>
              <w:jc w:val="center"/>
            </w:pPr>
            <w:r>
              <w:t>____ г.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A832A9" w:rsidRDefault="00A832A9">
            <w:pPr>
              <w:pStyle w:val="ConsPlusNormal"/>
              <w:jc w:val="center"/>
            </w:pPr>
            <w:r>
              <w:t>____ г.</w:t>
            </w:r>
          </w:p>
        </w:tc>
      </w:tr>
      <w:tr w:rsidR="00A832A9">
        <w:tc>
          <w:tcPr>
            <w:tcW w:w="1757" w:type="dxa"/>
            <w:tcBorders>
              <w:left w:val="nil"/>
              <w:bottom w:val="nil"/>
            </w:tcBorders>
          </w:tcPr>
          <w:p w:rsidR="00A832A9" w:rsidRDefault="00A832A9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bottom w:val="nil"/>
            </w:tcBorders>
          </w:tcPr>
          <w:p w:rsidR="00A832A9" w:rsidRDefault="00A832A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bottom w:val="nil"/>
            </w:tcBorders>
          </w:tcPr>
          <w:p w:rsidR="00A832A9" w:rsidRDefault="00A832A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bottom w:val="nil"/>
            </w:tcBorders>
          </w:tcPr>
          <w:p w:rsidR="00A832A9" w:rsidRDefault="00A832A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bottom w:val="nil"/>
            </w:tcBorders>
          </w:tcPr>
          <w:p w:rsidR="00A832A9" w:rsidRDefault="00A832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bottom w:val="nil"/>
            </w:tcBorders>
          </w:tcPr>
          <w:p w:rsidR="00A832A9" w:rsidRDefault="00A832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bottom w:val="nil"/>
              <w:right w:val="nil"/>
            </w:tcBorders>
          </w:tcPr>
          <w:p w:rsidR="00A832A9" w:rsidRDefault="00A832A9">
            <w:pPr>
              <w:pStyle w:val="ConsPlusNormal"/>
              <w:jc w:val="both"/>
            </w:pPr>
          </w:p>
        </w:tc>
      </w:tr>
    </w:tbl>
    <w:p w:rsidR="00A832A9" w:rsidRDefault="00A832A9">
      <w:pPr>
        <w:pStyle w:val="ConsPlusNormal"/>
        <w:ind w:firstLine="540"/>
        <w:jc w:val="both"/>
      </w:pPr>
    </w:p>
    <w:p w:rsidR="00A832A9" w:rsidRDefault="00A832A9">
      <w:pPr>
        <w:pStyle w:val="ConsPlusNormal"/>
        <w:ind w:firstLine="540"/>
        <w:jc w:val="both"/>
      </w:pPr>
      <w:r>
        <w:t>Сведения о замене средств измерений, измерительной системы, входящих в состав узла учета природного газа:</w:t>
      </w:r>
    </w:p>
    <w:p w:rsidR="00A832A9" w:rsidRDefault="00A832A9">
      <w:pPr>
        <w:pStyle w:val="ConsPlusNormal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531"/>
        <w:gridCol w:w="2948"/>
        <w:gridCol w:w="1304"/>
        <w:gridCol w:w="1474"/>
      </w:tblGrid>
      <w:tr w:rsidR="00A832A9">
        <w:tc>
          <w:tcPr>
            <w:tcW w:w="1757" w:type="dxa"/>
            <w:tcBorders>
              <w:left w:val="nil"/>
            </w:tcBorders>
            <w:vAlign w:val="center"/>
          </w:tcPr>
          <w:p w:rsidR="00A832A9" w:rsidRDefault="00A832A9">
            <w:pPr>
              <w:pStyle w:val="ConsPlusNormal"/>
              <w:jc w:val="center"/>
            </w:pPr>
            <w:r>
              <w:t>Наименование и тип средств измерений, измерительной системы</w:t>
            </w:r>
          </w:p>
        </w:tc>
        <w:tc>
          <w:tcPr>
            <w:tcW w:w="1531" w:type="dxa"/>
            <w:vAlign w:val="center"/>
          </w:tcPr>
          <w:p w:rsidR="00A832A9" w:rsidRDefault="00A832A9">
            <w:pPr>
              <w:pStyle w:val="ConsPlusNormal"/>
              <w:jc w:val="center"/>
            </w:pPr>
            <w:r>
              <w:t>Фамилия, имя, отчество лица, внесшего изменения</w:t>
            </w:r>
          </w:p>
        </w:tc>
        <w:tc>
          <w:tcPr>
            <w:tcW w:w="2948" w:type="dxa"/>
            <w:vAlign w:val="center"/>
          </w:tcPr>
          <w:p w:rsidR="00A832A9" w:rsidRDefault="00A832A9">
            <w:pPr>
              <w:pStyle w:val="ConsPlusNormal"/>
              <w:jc w:val="center"/>
            </w:pPr>
            <w:r>
              <w:t>Подпись ответственного за техническое состояние узла учета природного газа</w:t>
            </w:r>
          </w:p>
        </w:tc>
        <w:tc>
          <w:tcPr>
            <w:tcW w:w="1304" w:type="dxa"/>
            <w:vAlign w:val="center"/>
          </w:tcPr>
          <w:p w:rsidR="00A832A9" w:rsidRDefault="00A832A9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A832A9" w:rsidRDefault="00A832A9">
            <w:pPr>
              <w:pStyle w:val="ConsPlusNormal"/>
              <w:jc w:val="center"/>
            </w:pPr>
            <w:r>
              <w:t>Основание для внесения изменений</w:t>
            </w:r>
          </w:p>
        </w:tc>
      </w:tr>
      <w:tr w:rsidR="00A832A9">
        <w:tc>
          <w:tcPr>
            <w:tcW w:w="1757" w:type="dxa"/>
            <w:tcBorders>
              <w:left w:val="nil"/>
              <w:bottom w:val="nil"/>
            </w:tcBorders>
          </w:tcPr>
          <w:p w:rsidR="00A832A9" w:rsidRDefault="00A832A9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bottom w:val="nil"/>
            </w:tcBorders>
          </w:tcPr>
          <w:p w:rsidR="00A832A9" w:rsidRDefault="00A832A9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bottom w:val="nil"/>
            </w:tcBorders>
          </w:tcPr>
          <w:p w:rsidR="00A832A9" w:rsidRDefault="00A832A9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bottom w:val="nil"/>
            </w:tcBorders>
          </w:tcPr>
          <w:p w:rsidR="00A832A9" w:rsidRDefault="00A832A9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bottom w:val="nil"/>
              <w:right w:val="nil"/>
            </w:tcBorders>
          </w:tcPr>
          <w:p w:rsidR="00A832A9" w:rsidRDefault="00A832A9">
            <w:pPr>
              <w:pStyle w:val="ConsPlusNormal"/>
              <w:jc w:val="both"/>
            </w:pPr>
          </w:p>
        </w:tc>
      </w:tr>
    </w:tbl>
    <w:p w:rsidR="00A832A9" w:rsidRDefault="00A832A9">
      <w:pPr>
        <w:pStyle w:val="ConsPlusNormal"/>
        <w:jc w:val="both"/>
      </w:pPr>
    </w:p>
    <w:p w:rsidR="00A832A9" w:rsidRDefault="00A832A9">
      <w:pPr>
        <w:pStyle w:val="ConsPlusNormal"/>
        <w:jc w:val="both"/>
      </w:pPr>
    </w:p>
    <w:p w:rsidR="00A832A9" w:rsidRDefault="00A832A9">
      <w:pPr>
        <w:pStyle w:val="ConsPlusNormal"/>
        <w:jc w:val="both"/>
      </w:pPr>
    </w:p>
    <w:p w:rsidR="00A832A9" w:rsidRDefault="00A832A9">
      <w:pPr>
        <w:pStyle w:val="ConsPlusNormal"/>
        <w:jc w:val="both"/>
      </w:pPr>
    </w:p>
    <w:p w:rsidR="00A832A9" w:rsidRDefault="00A832A9">
      <w:pPr>
        <w:pStyle w:val="ConsPlusNormal"/>
        <w:jc w:val="both"/>
      </w:pPr>
    </w:p>
    <w:p w:rsidR="00A832A9" w:rsidRDefault="00A832A9">
      <w:pPr>
        <w:pStyle w:val="ConsPlusNormal"/>
        <w:jc w:val="right"/>
        <w:outlineLvl w:val="0"/>
      </w:pPr>
      <w:r>
        <w:t>Приложение 2</w:t>
      </w:r>
    </w:p>
    <w:p w:rsidR="00A832A9" w:rsidRDefault="00A832A9">
      <w:pPr>
        <w:pStyle w:val="ConsPlusNormal"/>
        <w:jc w:val="right"/>
      </w:pPr>
      <w:r>
        <w:t>к Правилам учета</w:t>
      </w:r>
    </w:p>
    <w:p w:rsidR="00A832A9" w:rsidRDefault="00A832A9">
      <w:pPr>
        <w:pStyle w:val="ConsPlusNormal"/>
        <w:jc w:val="right"/>
      </w:pPr>
      <w:r>
        <w:t>природного газа</w:t>
      </w:r>
    </w:p>
    <w:p w:rsidR="00A832A9" w:rsidRDefault="00A832A9">
      <w:pPr>
        <w:pStyle w:val="ConsPlusNormal"/>
        <w:jc w:val="both"/>
      </w:pPr>
    </w:p>
    <w:p w:rsidR="00A832A9" w:rsidRDefault="00A832A9">
      <w:pPr>
        <w:pStyle w:val="ConsPlusNonformat"/>
        <w:jc w:val="both"/>
      </w:pPr>
      <w:bookmarkStart w:id="8" w:name="P291"/>
      <w:bookmarkEnd w:id="8"/>
      <w:r>
        <w:t xml:space="preserve">                                    </w:t>
      </w:r>
      <w:r>
        <w:rPr>
          <w:b/>
        </w:rPr>
        <w:t>АКТ</w:t>
      </w:r>
    </w:p>
    <w:p w:rsidR="00A832A9" w:rsidRDefault="00A832A9">
      <w:pPr>
        <w:pStyle w:val="ConsPlusNonformat"/>
        <w:jc w:val="both"/>
      </w:pPr>
      <w:r>
        <w:t xml:space="preserve">              </w:t>
      </w:r>
      <w:r>
        <w:rPr>
          <w:b/>
        </w:rPr>
        <w:t>ввода в эксплуатацию узла учета природного газа</w:t>
      </w:r>
    </w:p>
    <w:p w:rsidR="00A832A9" w:rsidRDefault="00A832A9">
      <w:pPr>
        <w:pStyle w:val="ConsPlusNonformat"/>
        <w:jc w:val="both"/>
      </w:pPr>
    </w:p>
    <w:p w:rsidR="00A832A9" w:rsidRDefault="00A832A9">
      <w:pPr>
        <w:pStyle w:val="ConsPlusNonformat"/>
        <w:jc w:val="both"/>
      </w:pPr>
      <w:r>
        <w:t xml:space="preserve">                                                 Дата _____________________</w:t>
      </w:r>
    </w:p>
    <w:p w:rsidR="00A832A9" w:rsidRDefault="00A832A9">
      <w:pPr>
        <w:pStyle w:val="ConsPlusNonformat"/>
        <w:jc w:val="both"/>
      </w:pPr>
    </w:p>
    <w:p w:rsidR="00A832A9" w:rsidRDefault="00A832A9">
      <w:pPr>
        <w:pStyle w:val="ConsPlusNonformat"/>
        <w:jc w:val="both"/>
      </w:pPr>
      <w:r>
        <w:t xml:space="preserve">     Комиссия в составе - _________________________________________________</w:t>
      </w:r>
    </w:p>
    <w:p w:rsidR="00A832A9" w:rsidRDefault="00A832A9">
      <w:pPr>
        <w:pStyle w:val="ConsPlusNonformat"/>
        <w:jc w:val="both"/>
      </w:pPr>
      <w:r>
        <w:t xml:space="preserve">                                (фамилия, имя, отчество, должность,</w:t>
      </w:r>
    </w:p>
    <w:p w:rsidR="00A832A9" w:rsidRDefault="00A832A9">
      <w:pPr>
        <w:pStyle w:val="ConsPlusNonformat"/>
        <w:jc w:val="both"/>
      </w:pPr>
      <w:r>
        <w:t>__________________________________________________________________________,</w:t>
      </w:r>
    </w:p>
    <w:p w:rsidR="00A832A9" w:rsidRDefault="00A832A9">
      <w:pPr>
        <w:pStyle w:val="ConsPlusNonformat"/>
        <w:jc w:val="both"/>
      </w:pPr>
      <w:r>
        <w:t xml:space="preserve">                 наименование газоснабжающей организации)</w:t>
      </w:r>
    </w:p>
    <w:p w:rsidR="00A832A9" w:rsidRDefault="00A832A9">
      <w:pPr>
        <w:pStyle w:val="ConsPlusNonformat"/>
        <w:jc w:val="both"/>
      </w:pPr>
      <w:r>
        <w:t>___________________________________________________________________________</w:t>
      </w:r>
    </w:p>
    <w:p w:rsidR="00A832A9" w:rsidRDefault="00A832A9">
      <w:pPr>
        <w:pStyle w:val="ConsPlusNonformat"/>
        <w:jc w:val="both"/>
      </w:pPr>
      <w:r>
        <w:t xml:space="preserve">       (фамилия, имя, отчество, должность, наименование потребителя</w:t>
      </w:r>
    </w:p>
    <w:p w:rsidR="00A832A9" w:rsidRDefault="00A832A9">
      <w:pPr>
        <w:pStyle w:val="ConsPlusNonformat"/>
        <w:jc w:val="both"/>
      </w:pPr>
      <w:r>
        <w:t xml:space="preserve">                             природного газа)</w:t>
      </w:r>
    </w:p>
    <w:p w:rsidR="00A832A9" w:rsidRDefault="00A832A9">
      <w:pPr>
        <w:pStyle w:val="ConsPlusNonformat"/>
        <w:jc w:val="both"/>
      </w:pPr>
      <w:r>
        <w:t>провела проверку узла учета природного газа, расположенного по адресу: ____</w:t>
      </w:r>
    </w:p>
    <w:p w:rsidR="00A832A9" w:rsidRDefault="00A832A9">
      <w:pPr>
        <w:pStyle w:val="ConsPlusNonformat"/>
        <w:jc w:val="both"/>
      </w:pPr>
      <w:r>
        <w:t>___________________________________________________________________________</w:t>
      </w:r>
    </w:p>
    <w:p w:rsidR="00A832A9" w:rsidRDefault="00A832A9">
      <w:pPr>
        <w:pStyle w:val="ConsPlusNonformat"/>
        <w:jc w:val="both"/>
      </w:pPr>
      <w:r>
        <w:t>и принадлежащего _________________________________________________________.</w:t>
      </w:r>
    </w:p>
    <w:p w:rsidR="00A832A9" w:rsidRDefault="00A832A9">
      <w:pPr>
        <w:pStyle w:val="ConsPlusNonformat"/>
        <w:jc w:val="both"/>
      </w:pPr>
      <w:r>
        <w:t xml:space="preserve">                   (наименование владельца, место нахождения, почтовые</w:t>
      </w:r>
    </w:p>
    <w:p w:rsidR="00A832A9" w:rsidRDefault="00A832A9">
      <w:pPr>
        <w:pStyle w:val="ConsPlusNonformat"/>
        <w:jc w:val="both"/>
      </w:pPr>
      <w:r>
        <w:t xml:space="preserve">                                       реквизиты)</w:t>
      </w:r>
    </w:p>
    <w:p w:rsidR="00A832A9" w:rsidRDefault="00A832A9">
      <w:pPr>
        <w:pStyle w:val="ConsPlusNonformat"/>
        <w:jc w:val="both"/>
      </w:pPr>
    </w:p>
    <w:p w:rsidR="00A832A9" w:rsidRDefault="00A832A9">
      <w:pPr>
        <w:pStyle w:val="ConsPlusNonformat"/>
        <w:jc w:val="both"/>
      </w:pPr>
      <w:r>
        <w:t xml:space="preserve">     В результате проверки установлено:</w:t>
      </w:r>
    </w:p>
    <w:p w:rsidR="00A832A9" w:rsidRDefault="00A832A9">
      <w:pPr>
        <w:pStyle w:val="ConsPlusNonformat"/>
        <w:jc w:val="both"/>
      </w:pPr>
      <w:r>
        <w:t xml:space="preserve">     1. Проект разработан _________________________________________________</w:t>
      </w:r>
    </w:p>
    <w:p w:rsidR="00A832A9" w:rsidRDefault="00A832A9">
      <w:pPr>
        <w:pStyle w:val="ConsPlusNonformat"/>
        <w:jc w:val="both"/>
      </w:pPr>
      <w:r>
        <w:t xml:space="preserve">                                  (наименование юридического лица или</w:t>
      </w:r>
    </w:p>
    <w:p w:rsidR="00A832A9" w:rsidRDefault="00A832A9">
      <w:pPr>
        <w:pStyle w:val="ConsPlusNonformat"/>
        <w:jc w:val="both"/>
      </w:pPr>
      <w:r>
        <w:t>___________________________________________________________________________</w:t>
      </w:r>
    </w:p>
    <w:p w:rsidR="00A832A9" w:rsidRDefault="00A832A9">
      <w:pPr>
        <w:pStyle w:val="ConsPlusNonformat"/>
        <w:jc w:val="both"/>
      </w:pPr>
      <w:r>
        <w:t xml:space="preserve">                 индивидуального предпринимателя, место нахождения,</w:t>
      </w:r>
    </w:p>
    <w:p w:rsidR="00A832A9" w:rsidRDefault="00A832A9">
      <w:pPr>
        <w:pStyle w:val="ConsPlusNonformat"/>
        <w:jc w:val="both"/>
      </w:pPr>
      <w:r>
        <w:t>___________________________ и зарегистрирован под номером ________________.</w:t>
      </w:r>
    </w:p>
    <w:p w:rsidR="00A832A9" w:rsidRDefault="00A832A9">
      <w:pPr>
        <w:pStyle w:val="ConsPlusNonformat"/>
        <w:jc w:val="both"/>
      </w:pPr>
      <w:r>
        <w:t xml:space="preserve">   почтовые реквизиты)</w:t>
      </w:r>
    </w:p>
    <w:p w:rsidR="00A832A9" w:rsidRDefault="00A832A9">
      <w:pPr>
        <w:pStyle w:val="ConsPlusNonformat"/>
        <w:jc w:val="both"/>
      </w:pPr>
      <w:r>
        <w:t xml:space="preserve">     2. Монтаж произведен _________________________________________________</w:t>
      </w:r>
    </w:p>
    <w:p w:rsidR="00A832A9" w:rsidRDefault="00A832A9">
      <w:pPr>
        <w:pStyle w:val="ConsPlusNonformat"/>
        <w:jc w:val="both"/>
      </w:pPr>
      <w:r>
        <w:t xml:space="preserve">                                (наименование юридического лица или</w:t>
      </w:r>
    </w:p>
    <w:p w:rsidR="00A832A9" w:rsidRDefault="00A832A9">
      <w:pPr>
        <w:pStyle w:val="ConsPlusNonformat"/>
        <w:jc w:val="both"/>
      </w:pPr>
      <w:r>
        <w:t>___________________________________________________________________________</w:t>
      </w:r>
    </w:p>
    <w:p w:rsidR="00A832A9" w:rsidRDefault="00A832A9">
      <w:pPr>
        <w:pStyle w:val="ConsPlusNonformat"/>
        <w:jc w:val="both"/>
      </w:pPr>
      <w:r>
        <w:t xml:space="preserve">                 индивидуального предпринимателя, место нахождения,</w:t>
      </w:r>
    </w:p>
    <w:p w:rsidR="00A832A9" w:rsidRDefault="00A832A9">
      <w:pPr>
        <w:pStyle w:val="ConsPlusNonformat"/>
        <w:jc w:val="both"/>
      </w:pPr>
      <w:r>
        <w:t>__________________________________________________________________________.</w:t>
      </w:r>
    </w:p>
    <w:p w:rsidR="00A832A9" w:rsidRDefault="00A832A9">
      <w:pPr>
        <w:pStyle w:val="ConsPlusNonformat"/>
        <w:jc w:val="both"/>
      </w:pPr>
      <w:r>
        <w:t xml:space="preserve">                            почтовые реквизиты)</w:t>
      </w:r>
    </w:p>
    <w:p w:rsidR="00A832A9" w:rsidRDefault="00A832A9">
      <w:pPr>
        <w:pStyle w:val="ConsPlusNonformat"/>
        <w:jc w:val="both"/>
      </w:pPr>
      <w:r>
        <w:t xml:space="preserve">     3. В состав узла учета природного газа входят:</w:t>
      </w:r>
    </w:p>
    <w:p w:rsidR="00A832A9" w:rsidRDefault="00A832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1587"/>
        <w:gridCol w:w="1020"/>
        <w:gridCol w:w="1474"/>
        <w:gridCol w:w="2154"/>
      </w:tblGrid>
      <w:tr w:rsidR="00A832A9">
        <w:tc>
          <w:tcPr>
            <w:tcW w:w="2834" w:type="dxa"/>
            <w:vMerge w:val="restart"/>
            <w:tcBorders>
              <w:left w:val="nil"/>
            </w:tcBorders>
            <w:vAlign w:val="center"/>
          </w:tcPr>
          <w:p w:rsidR="00A832A9" w:rsidRDefault="00A832A9">
            <w:pPr>
              <w:pStyle w:val="ConsPlusNormal"/>
              <w:jc w:val="center"/>
            </w:pPr>
            <w:r>
              <w:t>Наименование и тип средств измерений, измерительной системы</w:t>
            </w:r>
          </w:p>
        </w:tc>
        <w:tc>
          <w:tcPr>
            <w:tcW w:w="1587" w:type="dxa"/>
            <w:vMerge w:val="restart"/>
            <w:vAlign w:val="center"/>
          </w:tcPr>
          <w:p w:rsidR="00A832A9" w:rsidRDefault="00A832A9">
            <w:pPr>
              <w:pStyle w:val="ConsPlusNormal"/>
              <w:jc w:val="center"/>
            </w:pPr>
            <w:r>
              <w:t>Заводской номер</w:t>
            </w:r>
          </w:p>
        </w:tc>
        <w:tc>
          <w:tcPr>
            <w:tcW w:w="4648" w:type="dxa"/>
            <w:gridSpan w:val="3"/>
            <w:tcBorders>
              <w:right w:val="nil"/>
            </w:tcBorders>
            <w:vAlign w:val="center"/>
          </w:tcPr>
          <w:p w:rsidR="00A832A9" w:rsidRDefault="00A832A9">
            <w:pPr>
              <w:pStyle w:val="ConsPlusNormal"/>
              <w:jc w:val="center"/>
            </w:pPr>
            <w:r>
              <w:t>Свидетельство о поверке или метрологической аттестации</w:t>
            </w:r>
          </w:p>
        </w:tc>
      </w:tr>
      <w:tr w:rsidR="00A832A9">
        <w:tc>
          <w:tcPr>
            <w:tcW w:w="2834" w:type="dxa"/>
            <w:vMerge/>
            <w:tcBorders>
              <w:left w:val="nil"/>
            </w:tcBorders>
          </w:tcPr>
          <w:p w:rsidR="00A832A9" w:rsidRDefault="00A832A9"/>
        </w:tc>
        <w:tc>
          <w:tcPr>
            <w:tcW w:w="1587" w:type="dxa"/>
            <w:vMerge/>
          </w:tcPr>
          <w:p w:rsidR="00A832A9" w:rsidRDefault="00A832A9"/>
        </w:tc>
        <w:tc>
          <w:tcPr>
            <w:tcW w:w="1020" w:type="dxa"/>
            <w:vAlign w:val="center"/>
          </w:tcPr>
          <w:p w:rsidR="00A832A9" w:rsidRDefault="00A832A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474" w:type="dxa"/>
            <w:vAlign w:val="center"/>
          </w:tcPr>
          <w:p w:rsidR="00A832A9" w:rsidRDefault="00A832A9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154" w:type="dxa"/>
            <w:tcBorders>
              <w:right w:val="nil"/>
            </w:tcBorders>
            <w:vAlign w:val="center"/>
          </w:tcPr>
          <w:p w:rsidR="00A832A9" w:rsidRDefault="00A832A9">
            <w:pPr>
              <w:pStyle w:val="ConsPlusNormal"/>
              <w:jc w:val="center"/>
            </w:pPr>
            <w:r>
              <w:t>срок действия</w:t>
            </w:r>
          </w:p>
        </w:tc>
      </w:tr>
      <w:tr w:rsidR="00A832A9">
        <w:tc>
          <w:tcPr>
            <w:tcW w:w="2834" w:type="dxa"/>
            <w:tcBorders>
              <w:left w:val="nil"/>
              <w:bottom w:val="nil"/>
            </w:tcBorders>
          </w:tcPr>
          <w:p w:rsidR="00A832A9" w:rsidRDefault="00A832A9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bottom w:val="nil"/>
            </w:tcBorders>
          </w:tcPr>
          <w:p w:rsidR="00A832A9" w:rsidRDefault="00A832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bottom w:val="nil"/>
            </w:tcBorders>
          </w:tcPr>
          <w:p w:rsidR="00A832A9" w:rsidRDefault="00A832A9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bottom w:val="nil"/>
            </w:tcBorders>
          </w:tcPr>
          <w:p w:rsidR="00A832A9" w:rsidRDefault="00A832A9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bottom w:val="nil"/>
              <w:right w:val="nil"/>
            </w:tcBorders>
          </w:tcPr>
          <w:p w:rsidR="00A832A9" w:rsidRDefault="00A832A9">
            <w:pPr>
              <w:pStyle w:val="ConsPlusNormal"/>
              <w:jc w:val="both"/>
            </w:pPr>
          </w:p>
        </w:tc>
      </w:tr>
    </w:tbl>
    <w:p w:rsidR="00A832A9" w:rsidRDefault="00A832A9">
      <w:pPr>
        <w:pStyle w:val="ConsPlusNormal"/>
        <w:ind w:firstLine="540"/>
        <w:jc w:val="both"/>
      </w:pPr>
    </w:p>
    <w:p w:rsidR="00A832A9" w:rsidRDefault="00A832A9">
      <w:pPr>
        <w:pStyle w:val="ConsPlusNonformat"/>
        <w:jc w:val="both"/>
      </w:pPr>
      <w:r>
        <w:t xml:space="preserve">   4. Перечень средств измерений, измерительных систем и их метрологические</w:t>
      </w:r>
    </w:p>
    <w:p w:rsidR="00A832A9" w:rsidRDefault="00A832A9">
      <w:pPr>
        <w:pStyle w:val="ConsPlusNonformat"/>
        <w:jc w:val="both"/>
      </w:pPr>
      <w:r>
        <w:t>характеристики соответствуют паспорту узла учета природного газа N _______.</w:t>
      </w:r>
    </w:p>
    <w:p w:rsidR="00A832A9" w:rsidRDefault="00A832A9">
      <w:pPr>
        <w:pStyle w:val="ConsPlusNonformat"/>
        <w:jc w:val="both"/>
      </w:pPr>
      <w:r>
        <w:t xml:space="preserve">    5. </w:t>
      </w:r>
      <w:proofErr w:type="gramStart"/>
      <w:r>
        <w:t>Эксплуатационная  документация</w:t>
      </w:r>
      <w:proofErr w:type="gramEnd"/>
      <w:r>
        <w:t xml:space="preserve"> на  средства измерений, измерительную</w:t>
      </w:r>
    </w:p>
    <w:p w:rsidR="00A832A9" w:rsidRDefault="00A832A9">
      <w:pPr>
        <w:pStyle w:val="ConsPlusNonformat"/>
        <w:jc w:val="both"/>
      </w:pPr>
      <w:r>
        <w:t>систему имеется: _________________________________________________________.</w:t>
      </w:r>
    </w:p>
    <w:p w:rsidR="00A832A9" w:rsidRDefault="00A832A9">
      <w:pPr>
        <w:pStyle w:val="ConsPlusNonformat"/>
        <w:jc w:val="both"/>
      </w:pPr>
      <w:r>
        <w:t xml:space="preserve">                         (перечень документов и их обозначение)</w:t>
      </w:r>
    </w:p>
    <w:p w:rsidR="00A832A9" w:rsidRDefault="00A832A9">
      <w:pPr>
        <w:pStyle w:val="ConsPlusNonformat"/>
        <w:jc w:val="both"/>
      </w:pPr>
      <w:r>
        <w:t xml:space="preserve">    6. Условия эксплуатации узла учета природного газа, в том числе средств</w:t>
      </w:r>
    </w:p>
    <w:p w:rsidR="00A832A9" w:rsidRDefault="00A832A9">
      <w:pPr>
        <w:pStyle w:val="ConsPlusNonformat"/>
        <w:jc w:val="both"/>
      </w:pPr>
      <w:r>
        <w:t>измерений, измерительной системы требованиям документации соответствуют (не</w:t>
      </w:r>
    </w:p>
    <w:p w:rsidR="00A832A9" w:rsidRDefault="00A832A9">
      <w:pPr>
        <w:pStyle w:val="ConsPlusNonformat"/>
        <w:jc w:val="both"/>
      </w:pPr>
      <w:r>
        <w:t>соответствуют) ___________________________________________________________.</w:t>
      </w:r>
    </w:p>
    <w:p w:rsidR="00A832A9" w:rsidRDefault="00A832A9">
      <w:pPr>
        <w:pStyle w:val="ConsPlusNonformat"/>
        <w:jc w:val="both"/>
      </w:pPr>
      <w:r>
        <w:t xml:space="preserve">    7. Защита от несанкционированного вмешательства в узел учета природного</w:t>
      </w:r>
    </w:p>
    <w:p w:rsidR="00A832A9" w:rsidRDefault="00A832A9">
      <w:pPr>
        <w:pStyle w:val="ConsPlusNonformat"/>
        <w:jc w:val="both"/>
      </w:pPr>
      <w:r>
        <w:lastRenderedPageBreak/>
        <w:t>газа путем пломбирования произведена на ___________________________________</w:t>
      </w:r>
    </w:p>
    <w:p w:rsidR="00A832A9" w:rsidRDefault="00A832A9">
      <w:pPr>
        <w:pStyle w:val="ConsPlusNonformat"/>
        <w:jc w:val="both"/>
      </w:pPr>
      <w:r>
        <w:t xml:space="preserve">                                           (задвижках, </w:t>
      </w:r>
      <w:proofErr w:type="spellStart"/>
      <w:r>
        <w:t>байпасной</w:t>
      </w:r>
      <w:proofErr w:type="spellEnd"/>
      <w:r>
        <w:t xml:space="preserve"> линии,</w:t>
      </w:r>
    </w:p>
    <w:p w:rsidR="00A832A9" w:rsidRDefault="00A832A9">
      <w:pPr>
        <w:pStyle w:val="ConsPlusNonformat"/>
        <w:jc w:val="both"/>
      </w:pPr>
      <w:r>
        <w:t>__________________________________________________________________________.</w:t>
      </w:r>
    </w:p>
    <w:p w:rsidR="00A832A9" w:rsidRDefault="00A832A9">
      <w:pPr>
        <w:pStyle w:val="ConsPlusNonformat"/>
        <w:jc w:val="both"/>
      </w:pPr>
      <w:r>
        <w:t xml:space="preserve">                  средствах измерений, соединениях и др.)</w:t>
      </w:r>
    </w:p>
    <w:p w:rsidR="00A832A9" w:rsidRDefault="00A832A9">
      <w:pPr>
        <w:pStyle w:val="ConsPlusNonformat"/>
        <w:jc w:val="both"/>
      </w:pPr>
      <w:r>
        <w:t xml:space="preserve">     8. Оборудование   узла   учета   природного   газа   соответствует</w:t>
      </w:r>
    </w:p>
    <w:p w:rsidR="00A832A9" w:rsidRDefault="00A832A9">
      <w:pPr>
        <w:pStyle w:val="ConsPlusNonformat"/>
        <w:jc w:val="both"/>
      </w:pPr>
      <w:r>
        <w:t xml:space="preserve">(не </w:t>
      </w:r>
      <w:proofErr w:type="gramStart"/>
      <w:r>
        <w:t>соответствует)  требованиям</w:t>
      </w:r>
      <w:proofErr w:type="gramEnd"/>
      <w:r>
        <w:t xml:space="preserve"> проекта и Правил учета природного газа ___.</w:t>
      </w:r>
    </w:p>
    <w:p w:rsidR="00A832A9" w:rsidRDefault="00A832A9">
      <w:pPr>
        <w:pStyle w:val="ConsPlusNonformat"/>
        <w:jc w:val="both"/>
      </w:pPr>
    </w:p>
    <w:p w:rsidR="00A832A9" w:rsidRDefault="00A832A9">
      <w:pPr>
        <w:pStyle w:val="ConsPlusNonformat"/>
        <w:jc w:val="both"/>
      </w:pPr>
      <w:r>
        <w:t xml:space="preserve">     Заключение комиссии.</w:t>
      </w:r>
    </w:p>
    <w:p w:rsidR="00A832A9" w:rsidRDefault="00A832A9">
      <w:pPr>
        <w:pStyle w:val="ConsPlusNonformat"/>
        <w:jc w:val="both"/>
      </w:pPr>
    </w:p>
    <w:p w:rsidR="00A832A9" w:rsidRDefault="00A832A9">
      <w:pPr>
        <w:pStyle w:val="ConsPlusNonformat"/>
        <w:jc w:val="both"/>
      </w:pPr>
      <w:r>
        <w:t xml:space="preserve">     Предъявленный узел учета природного газа вводится в эксплуатацию с ___</w:t>
      </w:r>
    </w:p>
    <w:p w:rsidR="00A832A9" w:rsidRDefault="00A832A9">
      <w:pPr>
        <w:pStyle w:val="ConsPlusNonformat"/>
        <w:jc w:val="both"/>
      </w:pPr>
      <w:r>
        <w:t>_____________ без замечаний (с замечаниями) ______________________________,</w:t>
      </w:r>
    </w:p>
    <w:p w:rsidR="00A832A9" w:rsidRDefault="00A832A9">
      <w:pPr>
        <w:pStyle w:val="ConsPlusNonformat"/>
        <w:jc w:val="both"/>
      </w:pPr>
      <w:r>
        <w:t xml:space="preserve">  (дата)</w:t>
      </w:r>
    </w:p>
    <w:p w:rsidR="00A832A9" w:rsidRDefault="00A832A9">
      <w:pPr>
        <w:pStyle w:val="ConsPlusNonformat"/>
        <w:jc w:val="both"/>
      </w:pPr>
      <w:r>
        <w:t>которые должны быть устранены до _________________________________________.</w:t>
      </w:r>
    </w:p>
    <w:p w:rsidR="00A832A9" w:rsidRDefault="00A832A9">
      <w:pPr>
        <w:pStyle w:val="ConsPlusNonformat"/>
        <w:jc w:val="both"/>
      </w:pPr>
      <w:r>
        <w:t xml:space="preserve">                                                    (дата)</w:t>
      </w:r>
    </w:p>
    <w:p w:rsidR="00A832A9" w:rsidRDefault="00A832A9">
      <w:pPr>
        <w:pStyle w:val="ConsPlusNonformat"/>
        <w:jc w:val="both"/>
      </w:pPr>
    </w:p>
    <w:p w:rsidR="00A832A9" w:rsidRDefault="00A832A9">
      <w:pPr>
        <w:pStyle w:val="ConsPlusNonformat"/>
        <w:jc w:val="both"/>
      </w:pPr>
      <w:r>
        <w:t xml:space="preserve">     Перечень замечаний: __________________________________________________</w:t>
      </w:r>
    </w:p>
    <w:p w:rsidR="00A832A9" w:rsidRDefault="00A832A9">
      <w:pPr>
        <w:pStyle w:val="ConsPlusNonformat"/>
        <w:jc w:val="both"/>
      </w:pPr>
      <w:r>
        <w:t xml:space="preserve">Предъявленный   узел   учета   природного   газа   </w:t>
      </w:r>
      <w:proofErr w:type="gramStart"/>
      <w:r>
        <w:t>не  может</w:t>
      </w:r>
      <w:proofErr w:type="gramEnd"/>
      <w:r>
        <w:t xml:space="preserve"> быть введен  в</w:t>
      </w:r>
    </w:p>
    <w:p w:rsidR="00A832A9" w:rsidRDefault="00A832A9">
      <w:pPr>
        <w:pStyle w:val="ConsPlusNonformat"/>
        <w:jc w:val="both"/>
      </w:pPr>
      <w:r>
        <w:t>эксплуатацию ввиду наличия несоответствий: ________________________________</w:t>
      </w:r>
    </w:p>
    <w:p w:rsidR="00A832A9" w:rsidRDefault="00A832A9">
      <w:pPr>
        <w:pStyle w:val="ConsPlusNonformat"/>
        <w:jc w:val="both"/>
      </w:pPr>
      <w:r>
        <w:t xml:space="preserve">                                          (перечислить в последовательности</w:t>
      </w:r>
    </w:p>
    <w:p w:rsidR="00A832A9" w:rsidRDefault="00A832A9">
      <w:pPr>
        <w:pStyle w:val="ConsPlusNonformat"/>
        <w:jc w:val="both"/>
      </w:pPr>
      <w:r>
        <w:t xml:space="preserve">                                                 пунктов данного акта)</w:t>
      </w:r>
    </w:p>
    <w:p w:rsidR="00A832A9" w:rsidRDefault="00A832A9">
      <w:pPr>
        <w:pStyle w:val="ConsPlusNonformat"/>
        <w:jc w:val="both"/>
      </w:pPr>
    </w:p>
    <w:p w:rsidR="00A832A9" w:rsidRDefault="00A832A9">
      <w:pPr>
        <w:pStyle w:val="ConsPlusNonformat"/>
        <w:jc w:val="both"/>
      </w:pPr>
      <w:r>
        <w:t>Члены комиссии:</w:t>
      </w:r>
    </w:p>
    <w:p w:rsidR="00A832A9" w:rsidRDefault="00A832A9">
      <w:pPr>
        <w:pStyle w:val="ConsPlusNonformat"/>
        <w:jc w:val="both"/>
      </w:pPr>
      <w:r>
        <w:t>____________________    _________________________</w:t>
      </w:r>
    </w:p>
    <w:p w:rsidR="00A832A9" w:rsidRDefault="00A832A9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(фамилия, имя, отчество)</w:t>
      </w:r>
    </w:p>
    <w:p w:rsidR="00A832A9" w:rsidRDefault="00A832A9">
      <w:pPr>
        <w:pStyle w:val="ConsPlusNonformat"/>
        <w:jc w:val="both"/>
      </w:pPr>
    </w:p>
    <w:p w:rsidR="00A832A9" w:rsidRDefault="00A832A9">
      <w:pPr>
        <w:pStyle w:val="ConsPlusNonformat"/>
        <w:jc w:val="both"/>
      </w:pPr>
      <w:r>
        <w:t>С актом ознакомлен ____________    _________________________    ___________</w:t>
      </w:r>
    </w:p>
    <w:p w:rsidR="00A832A9" w:rsidRDefault="00A832A9">
      <w:pPr>
        <w:pStyle w:val="ConsPlusNonformat"/>
        <w:jc w:val="both"/>
      </w:pPr>
      <w:r>
        <w:t xml:space="preserve">                     (</w:t>
      </w:r>
      <w:proofErr w:type="gramStart"/>
      <w:r>
        <w:t xml:space="preserve">подпись)   </w:t>
      </w:r>
      <w:proofErr w:type="gramEnd"/>
      <w:r>
        <w:t xml:space="preserve">   (фамилия, имя, отчество)       (дата)</w:t>
      </w:r>
    </w:p>
    <w:p w:rsidR="00A832A9" w:rsidRDefault="00A832A9">
      <w:pPr>
        <w:pStyle w:val="ConsPlusNormal"/>
        <w:ind w:firstLine="540"/>
        <w:jc w:val="both"/>
      </w:pPr>
    </w:p>
    <w:p w:rsidR="00A832A9" w:rsidRDefault="00A832A9">
      <w:pPr>
        <w:pStyle w:val="ConsPlusNormal"/>
        <w:ind w:firstLine="540"/>
        <w:jc w:val="both"/>
      </w:pPr>
    </w:p>
    <w:p w:rsidR="00A832A9" w:rsidRDefault="00A832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C5D" w:rsidRDefault="00416C5D"/>
    <w:sectPr w:rsidR="00416C5D" w:rsidSect="00E02D6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A9"/>
    <w:rsid w:val="00416C5D"/>
    <w:rsid w:val="00A8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C2FCA-B412-49EA-A6B9-21C21FD5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3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3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0341EA960CB0199D1E0D865FB63EAE90AA1FB23EE0922D617E1AB02B05FF8B9B7E0473C0F9F5AD3528FCA27E2A5AF42XED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90341EA960CB0199D1E0D865FB63EAE90AA1FB23EE0223DE1ABCA10AE953FABEB8BF42291EC755D94490CB39FEA7ADX4D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90341EA960CB0199D1E0D865FB63EAE90AA1FB23EE0922D617E1AB02B05FF8B9B7E0473C0F9F5AD3528FCA27E2A5AF42XED8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A90341EA960CB0199D1E0D865FB63EAE90AA1FB23EE0223DE1ABCA10AE953FABEB8BF42291EC755D94490CB39FEA7ADX4D0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A90341EA960CB0199D1E0D865FB63EAE90AA1FB23EE0922D617E1AB02B05FF8B9B7E0472E0FC756D15A91CE21F7F3FE04BD7AE9220A324D686D762CX1D8M" TargetMode="External"/><Relationship Id="rId9" Type="http://schemas.openxmlformats.org/officeDocument/2006/relationships/hyperlink" Target="consultantplus://offline/ref=FA90341EA960CB0199D1E0D865FB63EAE90AA1FB23E50D23D711E1AB02B05FF8B9B7E0472E0FC756D15A91C925F7F3FE04BD7AE9220A324D686D762CX1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4942</Words>
  <Characters>28172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Зенькевич Жанна Леонидовна</dc:creator>
  <cp:keywords/>
  <dc:description/>
  <cp:lastModifiedBy>Зенькевич Жанна Леонидовна</cp:lastModifiedBy>
  <cp:revision>1</cp:revision>
  <dcterms:created xsi:type="dcterms:W3CDTF">2020-10-28T12:03:00Z</dcterms:created>
  <dcterms:modified xsi:type="dcterms:W3CDTF">2020-10-28T12:03:00Z</dcterms:modified>
</cp:coreProperties>
</file>