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FF" w:rsidRDefault="00AA04FF">
      <w:pPr>
        <w:pStyle w:val="ConsPlusNormal"/>
        <w:jc w:val="both"/>
        <w:outlineLvl w:val="0"/>
      </w:pPr>
    </w:p>
    <w:p w:rsidR="00AA04FF" w:rsidRDefault="00AA04FF">
      <w:pPr>
        <w:pStyle w:val="ConsPlusTitle"/>
        <w:jc w:val="center"/>
      </w:pPr>
      <w:bookmarkStart w:id="0" w:name="_GoBack"/>
      <w:bookmarkEnd w:id="0"/>
      <w:r>
        <w:t>УКАЗ ПРЕЗИДЕНТА РЕСПУБЛИКИ БЕЛАРУСЬ</w:t>
      </w:r>
    </w:p>
    <w:p w:rsidR="00AA04FF" w:rsidRDefault="00AA04FF">
      <w:pPr>
        <w:pStyle w:val="ConsPlusTitle"/>
        <w:jc w:val="center"/>
      </w:pPr>
      <w:r>
        <w:t>28 февраля 2019 г. N 92</w:t>
      </w:r>
    </w:p>
    <w:p w:rsidR="00AA04FF" w:rsidRDefault="00AA04FF">
      <w:pPr>
        <w:pStyle w:val="ConsPlusTitle"/>
        <w:jc w:val="center"/>
      </w:pPr>
    </w:p>
    <w:p w:rsidR="00AA04FF" w:rsidRDefault="00AA04FF">
      <w:pPr>
        <w:pStyle w:val="ConsPlusTitle"/>
        <w:jc w:val="center"/>
      </w:pPr>
      <w:r>
        <w:t>О СОЗДАНИИ УЧРЕЖДЕНИЯ</w:t>
      </w:r>
    </w:p>
    <w:p w:rsidR="00AA04FF" w:rsidRDefault="00AA04FF">
      <w:pPr>
        <w:pStyle w:val="ConsPlusNormal"/>
        <w:jc w:val="both"/>
      </w:pPr>
    </w:p>
    <w:p w:rsidR="00AA04FF" w:rsidRDefault="00AA04FF">
      <w:pPr>
        <w:pStyle w:val="ConsPlusNormal"/>
        <w:ind w:firstLine="540"/>
        <w:jc w:val="both"/>
      </w:pPr>
      <w:r>
        <w:t>В целях совершенствования системы органов государственного энергетического надзора, повышения эффективности их деятельности и создания системы органов государственного газового надзора ПОСТАНОВЛЯЮ:</w:t>
      </w:r>
    </w:p>
    <w:p w:rsidR="00AA04FF" w:rsidRDefault="00AA04FF">
      <w:pPr>
        <w:pStyle w:val="ConsPlusNormal"/>
        <w:spacing w:before="220"/>
        <w:ind w:firstLine="540"/>
        <w:jc w:val="both"/>
      </w:pPr>
      <w:r>
        <w:t>1. Министерству энергетики до 1 апреля 2019 г. создать государственное учреждение "Государственный энергетический и газовый надзор" (далее - учреждение) и обеспечить его функционирование.</w:t>
      </w:r>
    </w:p>
    <w:p w:rsidR="00AA04FF" w:rsidRDefault="00AA04FF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AA04FF" w:rsidRDefault="00AA04FF">
      <w:pPr>
        <w:pStyle w:val="ConsPlusNormal"/>
        <w:spacing w:before="220"/>
        <w:ind w:firstLine="540"/>
        <w:jc w:val="both"/>
      </w:pPr>
      <w:r>
        <w:t>2.1. учреждение находится в подчинении Министерства энергетики.</w:t>
      </w:r>
    </w:p>
    <w:p w:rsidR="00AA04FF" w:rsidRDefault="00AA04FF">
      <w:pPr>
        <w:pStyle w:val="ConsPlusNormal"/>
        <w:spacing w:before="220"/>
        <w:ind w:firstLine="540"/>
        <w:jc w:val="both"/>
      </w:pPr>
      <w:r>
        <w:t>Учреждение возглавляет генеральный директор, назначаемый на должность и освобождаемый от должности Министром энергетики;</w:t>
      </w:r>
    </w:p>
    <w:p w:rsidR="00AA04FF" w:rsidRDefault="00AA04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04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04FF" w:rsidRDefault="00AA04FF">
            <w:pPr>
              <w:pStyle w:val="ConsPlusNormal"/>
              <w:jc w:val="both"/>
            </w:pPr>
            <w:r>
              <w:rPr>
                <w:color w:val="392C69"/>
              </w:rPr>
              <w:t>Подпункт 2.2 вступает в силу с 1 апреля 2019 года (</w:t>
            </w:r>
            <w:hyperlink w:anchor="P48" w:history="1">
              <w:r>
                <w:rPr>
                  <w:color w:val="0000FF"/>
                </w:rPr>
                <w:t>абзац второй пункта 5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AA04FF" w:rsidRDefault="00AA04FF">
      <w:pPr>
        <w:pStyle w:val="ConsPlusNormal"/>
        <w:spacing w:before="280"/>
        <w:ind w:firstLine="540"/>
        <w:jc w:val="both"/>
      </w:pPr>
      <w:bookmarkStart w:id="1" w:name="P16"/>
      <w:bookmarkEnd w:id="1"/>
      <w:r>
        <w:t>2.2. учреждение является органом государственного энергетического и газового надзора Министерства энергетики и осуществляет надзор за соблюдением юридическими и физическими лицами, в том числе индивидуальными предпринимателями, требований законодательства в сфере энергетики и газоснабжения;</w:t>
      </w:r>
    </w:p>
    <w:p w:rsidR="00AA04FF" w:rsidRDefault="00AA04FF">
      <w:pPr>
        <w:pStyle w:val="ConsPlusNormal"/>
        <w:spacing w:before="220"/>
        <w:ind w:firstLine="540"/>
        <w:jc w:val="both"/>
      </w:pPr>
      <w:r>
        <w:t>2.3. финансирование расходов на создание и содержание учреждения осуществляется в порядке, определяемом Министерством энергетики, за счет:</w:t>
      </w:r>
    </w:p>
    <w:p w:rsidR="00AA04FF" w:rsidRDefault="00AA04FF">
      <w:pPr>
        <w:pStyle w:val="ConsPlusNormal"/>
        <w:spacing w:before="220"/>
        <w:ind w:firstLine="540"/>
        <w:jc w:val="both"/>
      </w:pPr>
      <w:r>
        <w:t xml:space="preserve">целевых отчислений </w:t>
      </w:r>
      <w:proofErr w:type="spellStart"/>
      <w:r>
        <w:t>энергоснабжающих</w:t>
      </w:r>
      <w:proofErr w:type="spellEnd"/>
      <w:r>
        <w:t xml:space="preserve"> и газоснабжающих организаций </w:t>
      </w:r>
      <w:hyperlink w:anchor="P21" w:history="1">
        <w:r>
          <w:rPr>
            <w:color w:val="0000FF"/>
          </w:rPr>
          <w:t>&lt;*&gt;</w:t>
        </w:r>
      </w:hyperlink>
      <w:r>
        <w:t>, осуществляемых на основании и в пределах сметы учреждения, утверждаемой ежегодно Министерством энергетики (далее - целевые отчисления);</w:t>
      </w:r>
    </w:p>
    <w:p w:rsidR="00AA04FF" w:rsidRDefault="00AA04FF">
      <w:pPr>
        <w:pStyle w:val="ConsPlusNormal"/>
        <w:spacing w:before="220"/>
        <w:ind w:firstLine="540"/>
        <w:jc w:val="both"/>
      </w:pPr>
      <w:r>
        <w:t>иных источников;</w:t>
      </w:r>
    </w:p>
    <w:p w:rsidR="00AA04FF" w:rsidRDefault="00AA04F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A04FF" w:rsidRDefault="00AA04FF">
      <w:pPr>
        <w:pStyle w:val="ConsPlusNormal"/>
        <w:spacing w:before="220"/>
        <w:ind w:firstLine="540"/>
        <w:jc w:val="both"/>
      </w:pPr>
      <w:bookmarkStart w:id="2" w:name="P21"/>
      <w:bookmarkEnd w:id="2"/>
      <w:r>
        <w:t xml:space="preserve">&lt;*&gt; Под </w:t>
      </w:r>
      <w:proofErr w:type="spellStart"/>
      <w:r>
        <w:t>энергоснабжающими</w:t>
      </w:r>
      <w:proofErr w:type="spellEnd"/>
      <w:r>
        <w:t xml:space="preserve"> организациями понимаются республиканские унитарные предприятия электроэнергетики "</w:t>
      </w:r>
      <w:proofErr w:type="spellStart"/>
      <w:r>
        <w:t>Брестэнерго</w:t>
      </w:r>
      <w:proofErr w:type="spellEnd"/>
      <w:r>
        <w:t>", "</w:t>
      </w:r>
      <w:proofErr w:type="spellStart"/>
      <w:r>
        <w:t>Витебскэнерго</w:t>
      </w:r>
      <w:proofErr w:type="spellEnd"/>
      <w:r>
        <w:t>", "</w:t>
      </w:r>
      <w:proofErr w:type="spellStart"/>
      <w:r>
        <w:t>Гомельэнерго</w:t>
      </w:r>
      <w:proofErr w:type="spellEnd"/>
      <w:r>
        <w:t>", "</w:t>
      </w:r>
      <w:proofErr w:type="spellStart"/>
      <w:r>
        <w:t>Гродноэнерго</w:t>
      </w:r>
      <w:proofErr w:type="spellEnd"/>
      <w:r>
        <w:t>", "</w:t>
      </w:r>
      <w:proofErr w:type="spellStart"/>
      <w:r>
        <w:t>Минскэнерго</w:t>
      </w:r>
      <w:proofErr w:type="spellEnd"/>
      <w:r>
        <w:t>" и "</w:t>
      </w:r>
      <w:proofErr w:type="spellStart"/>
      <w:r>
        <w:t>Могилевэнерго</w:t>
      </w:r>
      <w:proofErr w:type="spellEnd"/>
      <w:r>
        <w:t>", входящие в состав ГПО "</w:t>
      </w:r>
      <w:proofErr w:type="spellStart"/>
      <w:r>
        <w:t>Белэнерго</w:t>
      </w:r>
      <w:proofErr w:type="spellEnd"/>
      <w:r>
        <w:t>".</w:t>
      </w:r>
    </w:p>
    <w:p w:rsidR="00AA04FF" w:rsidRDefault="00AA04FF">
      <w:pPr>
        <w:pStyle w:val="ConsPlusNormal"/>
        <w:spacing w:before="220"/>
        <w:ind w:firstLine="540"/>
        <w:jc w:val="both"/>
      </w:pPr>
      <w:r>
        <w:t>Под газоснабжающими организациями понимаются производственные республиканские унитарные предприятия "</w:t>
      </w:r>
      <w:proofErr w:type="spellStart"/>
      <w:r>
        <w:t>Брестоблгаз</w:t>
      </w:r>
      <w:proofErr w:type="spellEnd"/>
      <w:r>
        <w:t>", "</w:t>
      </w:r>
      <w:proofErr w:type="spellStart"/>
      <w:r>
        <w:t>Витебскоблгаз</w:t>
      </w:r>
      <w:proofErr w:type="spellEnd"/>
      <w:r>
        <w:t>", "</w:t>
      </w:r>
      <w:proofErr w:type="spellStart"/>
      <w:r>
        <w:t>Гроднооблгаз</w:t>
      </w:r>
      <w:proofErr w:type="spellEnd"/>
      <w:r>
        <w:t>", "</w:t>
      </w:r>
      <w:proofErr w:type="spellStart"/>
      <w:r>
        <w:t>Мингаз</w:t>
      </w:r>
      <w:proofErr w:type="spellEnd"/>
      <w:r>
        <w:t>", "</w:t>
      </w:r>
      <w:proofErr w:type="spellStart"/>
      <w:r>
        <w:t>Минскоблгаз</w:t>
      </w:r>
      <w:proofErr w:type="spellEnd"/>
      <w:r>
        <w:t>" и "</w:t>
      </w:r>
      <w:proofErr w:type="spellStart"/>
      <w:r>
        <w:t>Могилевоблгаз</w:t>
      </w:r>
      <w:proofErr w:type="spellEnd"/>
      <w:r>
        <w:t>", РПУП "</w:t>
      </w:r>
      <w:proofErr w:type="spellStart"/>
      <w:r>
        <w:t>Гомельоблгаз</w:t>
      </w:r>
      <w:proofErr w:type="spellEnd"/>
      <w:r>
        <w:t>", входящие в состав ГПО "</w:t>
      </w:r>
      <w:proofErr w:type="spellStart"/>
      <w:r>
        <w:t>Белтопгаз</w:t>
      </w:r>
      <w:proofErr w:type="spellEnd"/>
      <w:r>
        <w:t>".</w:t>
      </w:r>
    </w:p>
    <w:p w:rsidR="00AA04FF" w:rsidRDefault="00AA04FF">
      <w:pPr>
        <w:pStyle w:val="ConsPlusNormal"/>
        <w:jc w:val="both"/>
      </w:pPr>
    </w:p>
    <w:p w:rsidR="00AA04FF" w:rsidRDefault="00AA04FF">
      <w:pPr>
        <w:pStyle w:val="ConsPlusNormal"/>
        <w:ind w:firstLine="540"/>
        <w:jc w:val="both"/>
      </w:pPr>
      <w:r>
        <w:t>2.4. целевые отчисления:</w:t>
      </w:r>
    </w:p>
    <w:p w:rsidR="00AA04FF" w:rsidRDefault="00AA04FF">
      <w:pPr>
        <w:pStyle w:val="ConsPlusNormal"/>
        <w:spacing w:before="220"/>
        <w:ind w:firstLine="540"/>
        <w:jc w:val="both"/>
      </w:pPr>
      <w:r>
        <w:t xml:space="preserve">включаются </w:t>
      </w:r>
      <w:proofErr w:type="spellStart"/>
      <w:r>
        <w:t>энергоснабжающими</w:t>
      </w:r>
      <w:proofErr w:type="spellEnd"/>
      <w:r>
        <w:t xml:space="preserve"> и газоснабжающими организациями в состав затрат по производству и реализации товаров (работ, услуг), учитываемых при налогообложении;</w:t>
      </w:r>
    </w:p>
    <w:p w:rsidR="00AA04FF" w:rsidRDefault="00AA04FF">
      <w:pPr>
        <w:pStyle w:val="ConsPlusNormal"/>
        <w:spacing w:before="220"/>
        <w:ind w:firstLine="540"/>
        <w:jc w:val="both"/>
      </w:pPr>
      <w:r>
        <w:t>учитываются в затратах на производство и реализацию товаров (работ, услуг) для целей бухгалтерского учета;</w:t>
      </w:r>
    </w:p>
    <w:p w:rsidR="00AA04FF" w:rsidRDefault="00AA04FF">
      <w:pPr>
        <w:pStyle w:val="ConsPlusNormal"/>
        <w:spacing w:before="220"/>
        <w:ind w:firstLine="540"/>
        <w:jc w:val="both"/>
      </w:pPr>
      <w:r>
        <w:lastRenderedPageBreak/>
        <w:t>перечисляются на текущий (расчетный) банковский счет учреждения;</w:t>
      </w:r>
    </w:p>
    <w:p w:rsidR="00AA04FF" w:rsidRDefault="00AA04FF">
      <w:pPr>
        <w:pStyle w:val="ConsPlusNormal"/>
        <w:spacing w:before="220"/>
        <w:ind w:firstLine="540"/>
        <w:jc w:val="both"/>
      </w:pPr>
      <w:r>
        <w:t>формируются в порядке, установленном Министерством энергетики;</w:t>
      </w:r>
    </w:p>
    <w:p w:rsidR="00AA04FF" w:rsidRDefault="00AA04FF">
      <w:pPr>
        <w:pStyle w:val="ConsPlusNormal"/>
        <w:spacing w:before="220"/>
        <w:ind w:firstLine="540"/>
        <w:jc w:val="both"/>
      </w:pPr>
      <w:r>
        <w:t xml:space="preserve">2.5. целевые отчисления, полученные учреждением от </w:t>
      </w:r>
      <w:proofErr w:type="spellStart"/>
      <w:r>
        <w:t>энергоснабжающих</w:t>
      </w:r>
      <w:proofErr w:type="spellEnd"/>
      <w:r>
        <w:t xml:space="preserve"> и газоснабжающих организаций, не признаются объектом налогообложения налогом на добавленную стоимость. Суммы налога на добавленную стоимость по приобретенным (ввезенным) товарам (работам, услугам), имущественным правам за счет целевых отчислений не подлежат вычету и относятся на увеличение стоимости приобретенных (ввезенных) товаров (работ, услуг), имущественных прав;</w:t>
      </w:r>
    </w:p>
    <w:p w:rsidR="00AA04FF" w:rsidRDefault="00AA04FF">
      <w:pPr>
        <w:pStyle w:val="ConsPlusNormal"/>
        <w:spacing w:before="220"/>
        <w:ind w:firstLine="540"/>
        <w:jc w:val="both"/>
      </w:pPr>
      <w:r>
        <w:t>2.6. Министерство энергетики:</w:t>
      </w:r>
    </w:p>
    <w:p w:rsidR="00AA04FF" w:rsidRDefault="00AA04FF">
      <w:pPr>
        <w:pStyle w:val="ConsPlusNormal"/>
        <w:spacing w:before="220"/>
        <w:ind w:firstLine="540"/>
        <w:jc w:val="both"/>
      </w:pPr>
      <w:r>
        <w:t>утверждает устав учреждения, вносимые в него изменения и (или) дополнения;</w:t>
      </w:r>
    </w:p>
    <w:p w:rsidR="00AA04FF" w:rsidRDefault="00AA04FF">
      <w:pPr>
        <w:pStyle w:val="ConsPlusNormal"/>
        <w:spacing w:before="220"/>
        <w:ind w:firstLine="540"/>
        <w:jc w:val="both"/>
      </w:pPr>
      <w:r>
        <w:t>определяет структуру, численность и порядок оплаты труда работников учреждения;</w:t>
      </w:r>
    </w:p>
    <w:p w:rsidR="00AA04FF" w:rsidRDefault="00AA04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04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04FF" w:rsidRDefault="00AA04FF">
            <w:pPr>
              <w:pStyle w:val="ConsPlusNormal"/>
              <w:jc w:val="both"/>
            </w:pPr>
            <w:r>
              <w:rPr>
                <w:color w:val="392C69"/>
              </w:rPr>
              <w:t>Подпункт 2.7 вступает в силу с 1 апреля 2019 года (</w:t>
            </w:r>
            <w:hyperlink w:anchor="P48" w:history="1">
              <w:r>
                <w:rPr>
                  <w:color w:val="0000FF"/>
                </w:rPr>
                <w:t>абзац второй пункта 5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AA04FF" w:rsidRDefault="00AA04FF">
      <w:pPr>
        <w:pStyle w:val="ConsPlusNormal"/>
        <w:spacing w:before="280"/>
        <w:ind w:firstLine="540"/>
        <w:jc w:val="both"/>
      </w:pPr>
      <w:bookmarkStart w:id="3" w:name="P34"/>
      <w:bookmarkEnd w:id="3"/>
      <w:r>
        <w:t>2.7. учреждение осуществляет:</w:t>
      </w:r>
    </w:p>
    <w:p w:rsidR="00AA04FF" w:rsidRDefault="00AA04FF">
      <w:pPr>
        <w:pStyle w:val="ConsPlusNormal"/>
        <w:spacing w:before="220"/>
        <w:ind w:firstLine="540"/>
        <w:jc w:val="both"/>
      </w:pPr>
      <w:r>
        <w:t>государственный энергетический и газовый надзор в форме мероприятий технического (технологического, поверочного) характера и мер профилактического и предупредительного характера;</w:t>
      </w:r>
    </w:p>
    <w:p w:rsidR="00AA04FF" w:rsidRDefault="00AA04FF">
      <w:pPr>
        <w:pStyle w:val="ConsPlusNormal"/>
        <w:spacing w:before="220"/>
        <w:ind w:firstLine="540"/>
        <w:jc w:val="both"/>
      </w:pPr>
      <w:r>
        <w:t>иные функции, определенные Положением о государственном энергетическом и газовом надзоре, утверждаемым Советом Министров Республики Беларусь;</w:t>
      </w:r>
    </w:p>
    <w:p w:rsidR="00AA04FF" w:rsidRDefault="00AA04FF">
      <w:pPr>
        <w:pStyle w:val="ConsPlusNormal"/>
        <w:spacing w:before="220"/>
        <w:ind w:firstLine="540"/>
        <w:jc w:val="both"/>
      </w:pPr>
      <w:r>
        <w:t>2.8. имущество учреждения находится в республиканской собственности и принадлежит ему на праве оперативного управления;</w:t>
      </w:r>
    </w:p>
    <w:p w:rsidR="00AA04FF" w:rsidRDefault="00AA04FF">
      <w:pPr>
        <w:pStyle w:val="ConsPlusNormal"/>
        <w:spacing w:before="220"/>
        <w:ind w:firstLine="540"/>
        <w:jc w:val="both"/>
      </w:pPr>
      <w:r>
        <w:t xml:space="preserve">2.9. по решению Министерства энергетики учреждению на безвозмездной основе передаются предприятия как имущественные комплексы, формируемые на базе имущества обособленных подразделений </w:t>
      </w:r>
      <w:proofErr w:type="spellStart"/>
      <w:r>
        <w:t>энергоснабжающих</w:t>
      </w:r>
      <w:proofErr w:type="spellEnd"/>
      <w:r>
        <w:t xml:space="preserve"> и газоснабжающих организаций, ГПО "</w:t>
      </w:r>
      <w:proofErr w:type="spellStart"/>
      <w:r>
        <w:t>Белэнерго</w:t>
      </w:r>
      <w:proofErr w:type="spellEnd"/>
      <w:r>
        <w:t>" и ГПО "</w:t>
      </w:r>
      <w:proofErr w:type="spellStart"/>
      <w:r>
        <w:t>Белтопгаз</w:t>
      </w:r>
      <w:proofErr w:type="spellEnd"/>
      <w:r>
        <w:t>", по стоимости, числящейся в бухгалтерском учете на дату передачи.</w:t>
      </w:r>
    </w:p>
    <w:p w:rsidR="00AA04FF" w:rsidRDefault="00AA04FF">
      <w:pPr>
        <w:pStyle w:val="ConsPlusNormal"/>
        <w:spacing w:before="220"/>
        <w:ind w:firstLine="540"/>
        <w:jc w:val="both"/>
      </w:pPr>
      <w:r>
        <w:t>Передаваемые предприятия как имущественные комплексы:</w:t>
      </w:r>
    </w:p>
    <w:p w:rsidR="00AA04FF" w:rsidRDefault="00AA04FF">
      <w:pPr>
        <w:pStyle w:val="ConsPlusNormal"/>
        <w:spacing w:before="220"/>
        <w:ind w:firstLine="540"/>
        <w:jc w:val="both"/>
      </w:pPr>
      <w:r>
        <w:t xml:space="preserve">включаются в состав расходов у передающей стороны при исчислении части прибыли (дохода) </w:t>
      </w:r>
      <w:hyperlink w:anchor="P43" w:history="1">
        <w:r>
          <w:rPr>
            <w:color w:val="0000FF"/>
          </w:rPr>
          <w:t>&lt;*&gt;</w:t>
        </w:r>
      </w:hyperlink>
      <w:r>
        <w:t>;</w:t>
      </w:r>
    </w:p>
    <w:p w:rsidR="00AA04FF" w:rsidRDefault="00AA04FF">
      <w:pPr>
        <w:pStyle w:val="ConsPlusNormal"/>
        <w:spacing w:before="220"/>
        <w:ind w:firstLine="540"/>
        <w:jc w:val="both"/>
      </w:pPr>
      <w:r>
        <w:t>признаются доходом у получающей стороны на дату принятия их к бухгалтерскому учету и расходом у передающей стороны на дату списания их с бухгалтерского учета.</w:t>
      </w:r>
    </w:p>
    <w:p w:rsidR="00AA04FF" w:rsidRDefault="00AA04F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A04FF" w:rsidRDefault="00AA04FF">
      <w:pPr>
        <w:pStyle w:val="ConsPlusNormal"/>
        <w:spacing w:before="220"/>
        <w:ind w:firstLine="540"/>
        <w:jc w:val="both"/>
      </w:pPr>
      <w:bookmarkStart w:id="4" w:name="P43"/>
      <w:bookmarkEnd w:id="4"/>
      <w:r>
        <w:t xml:space="preserve">&lt;*&gt; Исчисляется в соответствии с </w:t>
      </w:r>
      <w:hyperlink r:id="rId4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28 декабря 2005 г. N 637 "О порядке исчисления в бюджет части прибыли государственных унитарных предприятий, государственных объединений, являющихся коммерческими организациями, а также доходов от находящихся в республиканской и коммунальной собственности акций (долей в уставных фондах) хозяйственных обществ и об образовании государственного целевого бюджетного фонда национального развития".</w:t>
      </w:r>
    </w:p>
    <w:p w:rsidR="00AA04FF" w:rsidRDefault="00AA04FF">
      <w:pPr>
        <w:pStyle w:val="ConsPlusNormal"/>
        <w:jc w:val="both"/>
      </w:pPr>
    </w:p>
    <w:p w:rsidR="00AA04FF" w:rsidRDefault="00AA04FF">
      <w:pPr>
        <w:pStyle w:val="ConsPlusNormal"/>
        <w:ind w:firstLine="540"/>
        <w:jc w:val="both"/>
      </w:pPr>
      <w:r>
        <w:t xml:space="preserve">3. В </w:t>
      </w:r>
      <w:hyperlink r:id="rId5" w:history="1">
        <w:r>
          <w:rPr>
            <w:color w:val="0000FF"/>
          </w:rPr>
          <w:t>части седьмой пункта 1</w:t>
        </w:r>
      </w:hyperlink>
      <w:r>
        <w:t xml:space="preserve"> Указа Президента Республики Беларусь от 16 октября 2009 г. N 510 "О совершенствовании контрольной (надзорной) деятельности в Республике Беларусь" слово </w:t>
      </w:r>
      <w:r>
        <w:lastRenderedPageBreak/>
        <w:t>"января" заменить словом "апреля".</w:t>
      </w:r>
    </w:p>
    <w:p w:rsidR="00AA04FF" w:rsidRDefault="00AA04FF">
      <w:pPr>
        <w:pStyle w:val="ConsPlusNormal"/>
        <w:spacing w:before="220"/>
        <w:ind w:firstLine="540"/>
        <w:jc w:val="both"/>
      </w:pPr>
      <w:r>
        <w:t>4. Совету Министров Республики Беларусь до 1 апреля 2019 г. обеспечить приведение актов законодательства в соответствие с настоящим Указом и принять иные меры по его реализации.</w:t>
      </w:r>
    </w:p>
    <w:p w:rsidR="00AA04FF" w:rsidRDefault="00AA04FF">
      <w:pPr>
        <w:pStyle w:val="ConsPlusNormal"/>
        <w:spacing w:before="220"/>
        <w:ind w:firstLine="540"/>
        <w:jc w:val="both"/>
      </w:pPr>
      <w:r>
        <w:t>5. Настоящий Указ вступает в силу в следующем порядке:</w:t>
      </w:r>
    </w:p>
    <w:bookmarkStart w:id="5" w:name="P48"/>
    <w:bookmarkEnd w:id="5"/>
    <w:p w:rsidR="00AA04FF" w:rsidRDefault="00AA04FF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"P16" </w:instrText>
      </w:r>
      <w:r>
        <w:fldChar w:fldCharType="separate"/>
      </w:r>
      <w:r>
        <w:rPr>
          <w:color w:val="0000FF"/>
        </w:rPr>
        <w:t>подпункты 2.2</w:t>
      </w:r>
      <w:r w:rsidRPr="0031159B">
        <w:rPr>
          <w:color w:val="0000FF"/>
        </w:rPr>
        <w:fldChar w:fldCharType="end"/>
      </w:r>
      <w:r>
        <w:t xml:space="preserve"> и </w:t>
      </w:r>
      <w:hyperlink w:anchor="P34" w:history="1">
        <w:r>
          <w:rPr>
            <w:color w:val="0000FF"/>
          </w:rPr>
          <w:t>2.7 пункта 2</w:t>
        </w:r>
      </w:hyperlink>
      <w:r>
        <w:t xml:space="preserve"> - с 1 апреля 2019 г.;</w:t>
      </w:r>
    </w:p>
    <w:p w:rsidR="00AA04FF" w:rsidRDefault="00AA04FF">
      <w:pPr>
        <w:pStyle w:val="ConsPlusNormal"/>
        <w:spacing w:before="220"/>
        <w:ind w:firstLine="540"/>
        <w:jc w:val="both"/>
      </w:pPr>
      <w:r>
        <w:t>иные положения этого Указа - после его официального опубликования.</w:t>
      </w:r>
    </w:p>
    <w:p w:rsidR="00AA04FF" w:rsidRDefault="00AA04FF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A04F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04FF" w:rsidRDefault="00AA04FF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04FF" w:rsidRDefault="00AA04FF">
            <w:pPr>
              <w:pStyle w:val="ConsPlusNormal"/>
              <w:jc w:val="right"/>
            </w:pPr>
            <w:proofErr w:type="spellStart"/>
            <w:r>
              <w:t>А.Лукашенко</w:t>
            </w:r>
            <w:proofErr w:type="spellEnd"/>
          </w:p>
        </w:tc>
      </w:tr>
    </w:tbl>
    <w:p w:rsidR="00AA04FF" w:rsidRDefault="00AA04FF">
      <w:pPr>
        <w:pStyle w:val="ConsPlusNormal"/>
        <w:jc w:val="both"/>
      </w:pPr>
    </w:p>
    <w:p w:rsidR="00AA04FF" w:rsidRDefault="00AA04FF">
      <w:pPr>
        <w:pStyle w:val="ConsPlusNormal"/>
        <w:jc w:val="both"/>
      </w:pPr>
    </w:p>
    <w:p w:rsidR="00AA04FF" w:rsidRDefault="00AA04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53AE" w:rsidRDefault="008B53AE"/>
    <w:sectPr w:rsidR="008B53AE" w:rsidSect="00A95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FF"/>
    <w:rsid w:val="008B53AE"/>
    <w:rsid w:val="00AA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B0DB0-C4E8-453E-B8E8-1E32D026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0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04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E909615A3B3CCEEDE9D49C178404F5F1113115E29FA233C6D107846EFAA114237BE0E16A3C02D6DEFD5DEAC06D50E25A44B78819D433BE7278CB6050CKAa5H" TargetMode="External"/><Relationship Id="rId4" Type="http://schemas.openxmlformats.org/officeDocument/2006/relationships/hyperlink" Target="consultantplus://offline/ref=CE909615A3B3CCEEDE9D49C178404F5F1113115E29FA283A67137B46EFAA114237BE0E16A3D22D35E3D7D5BA02D61B73F50DK2a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Зенькевич Жанна Леонидовна</dc:creator>
  <cp:keywords/>
  <dc:description/>
  <cp:lastModifiedBy>Зенькевич Жанна Леонидовна</cp:lastModifiedBy>
  <cp:revision>1</cp:revision>
  <dcterms:created xsi:type="dcterms:W3CDTF">2020-10-28T07:26:00Z</dcterms:created>
  <dcterms:modified xsi:type="dcterms:W3CDTF">2020-10-28T07:27:00Z</dcterms:modified>
</cp:coreProperties>
</file>